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color w:val="000000"/>
          <w:highlight w:val="green"/>
        </w:rPr>
      </w:pPr>
      <w:r w:rsidDel="00000000" w:rsidR="00000000" w:rsidRPr="00000000">
        <w:rPr>
          <w:rtl w:val="0"/>
        </w:rPr>
      </w:r>
    </w:p>
    <w:p w:rsidR="00000000" w:rsidDel="00000000" w:rsidP="00000000" w:rsidRDefault="00000000" w:rsidRPr="00000000" w14:paraId="00000002">
      <w:pPr>
        <w:rPr>
          <w:rFonts w:ascii="Times New Roman" w:cs="Times New Roman" w:eastAsia="Times New Roman" w:hAnsi="Times New Roman"/>
          <w:color w:val="000000"/>
          <w:highlight w:val="green"/>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highlight w:val="green"/>
          <w:rtl w:val="0"/>
        </w:rPr>
        <w:t xml:space="preserve">[INSERT DATE]</w:t>
      </w: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Honorable Jesse Arreguín, Chair</w:t>
      </w:r>
    </w:p>
    <w:p w:rsidR="00000000" w:rsidDel="00000000" w:rsidP="00000000" w:rsidRDefault="00000000" w:rsidRPr="00000000" w14:paraId="0000000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Senate Committee on Housing</w:t>
      </w:r>
    </w:p>
    <w:p w:rsidR="00000000" w:rsidDel="00000000" w:rsidP="00000000" w:rsidRDefault="00000000" w:rsidRPr="00000000" w14:paraId="0000000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California State Senate</w:t>
      </w:r>
    </w:p>
    <w:p w:rsidR="00000000" w:rsidDel="00000000" w:rsidP="00000000" w:rsidRDefault="00000000" w:rsidRPr="00000000" w14:paraId="0000000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1021 O Street, Suite 3330</w:t>
      </w:r>
    </w:p>
    <w:p w:rsidR="00000000" w:rsidDel="00000000" w:rsidP="00000000" w:rsidRDefault="00000000" w:rsidRPr="00000000" w14:paraId="0000000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Sacramento, CA  95814</w:t>
      </w:r>
    </w:p>
    <w:p w:rsidR="00000000" w:rsidDel="00000000" w:rsidP="00000000" w:rsidRDefault="00000000" w:rsidRPr="00000000" w14:paraId="0000000A">
      <w:pPr>
        <w:rPr>
          <w:rFonts w:ascii="Times New Roman" w:cs="Times New Roman" w:eastAsia="Times New Roman" w:hAnsi="Times New Roman"/>
          <w:b w:val="1"/>
          <w:bCs w:val="1"/>
          <w:u w:val="single"/>
        </w:rPr>
      </w:pPr>
      <w:r w:rsidDel="00000000" w:rsidR="00000000" w:rsidRPr="00000000">
        <w:rPr>
          <w:rtl w:val="0"/>
        </w:rPr>
      </w:r>
    </w:p>
    <w:p w:rsidR="00000000" w:rsidDel="00000000" w:rsidP="00000000" w:rsidRDefault="00000000" w:rsidRPr="00000000" w14:paraId="0000000B">
      <w:pPr>
        <w:pStyle w:val="Heading2"/>
        <w:shd w:fill="fdfdfd" w:val="clear"/>
        <w:spacing w:after="0" w:before="0" w:lineRule="auto"/>
        <w:rPr>
          <w:rFonts w:ascii="Times New Roman" w:cs="Times New Roman" w:eastAsia="Times New Roman" w:hAnsi="Times New Roman"/>
          <w:b w:val="1"/>
          <w:bCs w:val="1"/>
          <w:color w:val="000000"/>
          <w:sz w:val="22"/>
          <w:szCs w:val="22"/>
        </w:rPr>
      </w:pPr>
      <w:r w:rsidDel="00000000" w:rsidR="00000000" w:rsidRPr="00000000">
        <w:rPr>
          <w:rFonts w:ascii="Times New Roman" w:cs="Times New Roman" w:eastAsia="Times New Roman" w:hAnsi="Times New Roman"/>
          <w:b w:val="1"/>
          <w:bCs w:val="1"/>
          <w:color w:val="000000"/>
          <w:sz w:val="22"/>
          <w:szCs w:val="22"/>
          <w:rtl w:val="0"/>
        </w:rPr>
        <w:t xml:space="preserve">RE: SB 1116 (CABALLERO) - PLANNING AND ZONING: HOUSING DEVELOPMENT PROJECTS: SUBDIVISIONS - SUPPORT</w:t>
      </w:r>
    </w:p>
    <w:p w:rsidR="00000000" w:rsidDel="00000000" w:rsidP="00000000" w:rsidRDefault="00000000" w:rsidRPr="00000000" w14:paraId="0000000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Dear Senator Arreguín,</w:t>
      </w:r>
    </w:p>
    <w:p w:rsidR="00000000" w:rsidDel="00000000" w:rsidP="00000000" w:rsidRDefault="00000000" w:rsidRPr="00000000" w14:paraId="0000000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On behalf of </w:t>
      </w:r>
      <w:r w:rsidDel="00000000" w:rsidR="00000000" w:rsidRPr="00000000">
        <w:rPr>
          <w:rFonts w:ascii="Times New Roman" w:cs="Times New Roman" w:eastAsia="Times New Roman" w:hAnsi="Times New Roman"/>
          <w:highlight w:val="green"/>
          <w:rtl w:val="0"/>
        </w:rPr>
        <w:t xml:space="preserve">[ORGANIZATION],</w:t>
      </w:r>
      <w:r w:rsidDel="00000000" w:rsidR="00000000" w:rsidRPr="00000000">
        <w:rPr>
          <w:rFonts w:ascii="Times New Roman" w:cs="Times New Roman" w:eastAsia="Times New Roman" w:hAnsi="Times New Roman"/>
          <w:rtl w:val="0"/>
        </w:rPr>
        <w:t xml:space="preserve"> we write in strong support of Senate Bill 1116. This bill strengthens and clarifies the Starter Home Revitalization Act (SHRA) to remove barriers to small-lot subdivisions and missing-middle homeownership opportunities, making homeownership more accessible and affordable for Californians.</w:t>
      </w:r>
    </w:p>
    <w:p w:rsidR="00000000" w:rsidDel="00000000" w:rsidP="00000000" w:rsidRDefault="00000000" w:rsidRPr="00000000" w14:paraId="0000001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highlight w:val="green"/>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highlight w:val="green"/>
          <w:u w:val="none"/>
          <w:vertAlign w:val="baseline"/>
          <w:rtl w:val="0"/>
        </w:rPr>
        <w:t xml:space="preserve">[Include 1-2 sentences to briefly describe your organization: You may include how many people you serve and where, how many people you employ and where, why this policy is important to your org, etc.]</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California continues to face a severe housing affordability crisis driven by chronic underproduction, particularly in the entry-level and moderate-income homeownership market. While recent housing reforms have streamlined multifamily development, smaller-scale ownership-oriented projects – often referred to as missing-middle housing – are struggling to catch up.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SHRA was first enacted in 2023 by SB 684 (Caballero) to allow ministerial approval of small-lot subdivisions (up to 10 units) in qualifying urban areas. However, implementation has revealed barriers that need to be addressed to ensure the SHRA is a strong tool to promote the streamlined construction of missing-middle housing. Ambiguity in eligibility standards and inconsistent local implementation have further limited the law’s impact.</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bill tightens limits on local design constraints, protects allowable density and floor area ratios (FAR), clarifies height standards, creates flexibility for minimum parcel sizes, strengthens Department of Housing and Community Development (HCD) oversight, and enhances annual housing reporting requirements to better track progress toward Regional Housing Needs Allocation (RHNA) goals. These changes will ensure the law is implemented more effectively. </w:t>
      </w:r>
    </w:p>
    <w:p w:rsidR="00000000" w:rsidDel="00000000" w:rsidP="00000000" w:rsidRDefault="00000000" w:rsidRPr="00000000" w14:paraId="0000001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9">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Our organization lends our voice to the broad coalition in support of Senate Bill 1116. </w:t>
      </w:r>
      <w:r w:rsidDel="00000000" w:rsidR="00000000" w:rsidRPr="00000000">
        <w:rPr>
          <w:rFonts w:ascii="Times New Roman" w:cs="Times New Roman" w:eastAsia="Times New Roman" w:hAnsi="Times New Roman"/>
          <w:color w:val="000000"/>
          <w:rtl w:val="0"/>
        </w:rPr>
        <w:t xml:space="preserve">Thank you for considering our support for this important legislation.</w:t>
      </w:r>
    </w:p>
    <w:p w:rsidR="00000000" w:rsidDel="00000000" w:rsidP="00000000" w:rsidRDefault="00000000" w:rsidRPr="00000000" w14:paraId="0000001A">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1B">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Sincerely, </w:t>
      </w:r>
    </w:p>
    <w:p w:rsidR="00000000" w:rsidDel="00000000" w:rsidP="00000000" w:rsidRDefault="00000000" w:rsidRPr="00000000" w14:paraId="0000001C">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1D">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Name</w:t>
      </w:r>
    </w:p>
    <w:p w:rsidR="00000000" w:rsidDel="00000000" w:rsidP="00000000" w:rsidRDefault="00000000" w:rsidRPr="00000000" w14:paraId="0000001E">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Title</w:t>
      </w:r>
    </w:p>
    <w:p w:rsidR="00000000" w:rsidDel="00000000" w:rsidP="00000000" w:rsidRDefault="00000000" w:rsidRPr="00000000" w14:paraId="0000001F">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Organization</w:t>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ptos"/>
  <w:font w:name="Play">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highlight w:val="green"/>
        <w:rtl w:val="0"/>
      </w:rPr>
      <w:t xml:space="preserve">PLACE ON LETTERHEAD</w:t>
    </w:r>
    <w:r w:rsidDel="00000000" w:rsidR="00000000" w:rsidRPr="00000000">
      <w:rPr>
        <w:rtl w:val="0"/>
      </w:rPr>
    </w:r>
  </w:p>
  <w:p w:rsidR="00000000" w:rsidDel="00000000" w:rsidP="00000000" w:rsidRDefault="00000000" w:rsidRPr="00000000" w14:paraId="00000021">
    <w:pPr>
      <w:spacing w:after="0" w:before="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Letter Instructions:</w:t>
    </w:r>
  </w:p>
  <w:p w:rsidR="00000000" w:rsidDel="00000000" w:rsidP="00000000" w:rsidRDefault="00000000" w:rsidRPr="00000000" w14:paraId="00000022">
    <w:pPr>
      <w:spacing w:after="0" w:before="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Submit to: </w:t>
    </w:r>
    <w:hyperlink r:id="rId1">
      <w:r w:rsidDel="00000000" w:rsidR="00000000" w:rsidRPr="00000000">
        <w:rPr>
          <w:rFonts w:ascii="Times New Roman" w:cs="Times New Roman" w:eastAsia="Times New Roman" w:hAnsi="Times New Roman"/>
          <w:color w:val="1155cc"/>
          <w:sz w:val="20"/>
          <w:szCs w:val="20"/>
          <w:u w:val="single"/>
          <w:rtl w:val="0"/>
        </w:rPr>
        <w:t xml:space="preserve">https://calegislation.lc.ca.gov/Advocates/</w:t>
      </w:r>
    </w:hyperlink>
    <w:r w:rsidDel="00000000" w:rsidR="00000000" w:rsidRPr="00000000">
      <w:rPr>
        <w:rFonts w:ascii="Times New Roman" w:cs="Times New Roman" w:eastAsia="Times New Roman" w:hAnsi="Times New Roman"/>
        <w:sz w:val="20"/>
        <w:szCs w:val="20"/>
        <w:rtl w:val="0"/>
      </w:rPr>
      <w:t xml:space="preserve"> (note that your organization will need to create a free account)</w:t>
    </w:r>
  </w:p>
  <w:p w:rsidR="00000000" w:rsidDel="00000000" w:rsidP="00000000" w:rsidRDefault="00000000" w:rsidRPr="00000000" w14:paraId="00000023">
    <w:pPr>
      <w:spacing w:after="0" w:before="0" w:lineRule="auto"/>
      <w:jc w:val="center"/>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sz w:val="20"/>
        <w:szCs w:val="20"/>
        <w:rtl w:val="0"/>
      </w:rPr>
      <w:t xml:space="preserve">Email your letter to: </w:t>
    </w:r>
    <w:r w:rsidDel="00000000" w:rsidR="00000000" w:rsidRPr="00000000">
      <w:rPr>
        <w:rFonts w:ascii="Times New Roman" w:cs="Times New Roman" w:eastAsia="Times New Roman" w:hAnsi="Times New Roman"/>
        <w:sz w:val="20"/>
        <w:szCs w:val="20"/>
        <w:rtl w:val="0"/>
      </w:rPr>
      <w:t xml:space="preserve">Jeffrey Roth (</w:t>
    </w:r>
    <w:hyperlink r:id="rId2">
      <w:r w:rsidDel="00000000" w:rsidR="00000000" w:rsidRPr="00000000">
        <w:rPr>
          <w:rFonts w:ascii="Times New Roman" w:cs="Times New Roman" w:eastAsia="Times New Roman" w:hAnsi="Times New Roman"/>
          <w:color w:val="467886"/>
          <w:sz w:val="20"/>
          <w:szCs w:val="20"/>
          <w:u w:val="single"/>
          <w:rtl w:val="0"/>
        </w:rPr>
        <w:t xml:space="preserve">Jeffrey.Roth@sen.ca.gov</w:t>
      </w:r>
    </w:hyperlink>
    <w:r w:rsidDel="00000000" w:rsidR="00000000" w:rsidRPr="00000000">
      <w:rPr>
        <w:rFonts w:ascii="Times New Roman" w:cs="Times New Roman" w:eastAsia="Times New Roman" w:hAnsi="Times New Roman"/>
        <w:sz w:val="20"/>
        <w:szCs w:val="20"/>
        <w:rtl w:val="0"/>
      </w:rPr>
      <w:t xml:space="preserve">)</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278.00000000000006"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278.00000000000006"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278.00000000000006" w:lineRule="auto"/>
    </w:pPr>
    <w:rPr>
      <w:color w:val="0f4761"/>
      <w:sz w:val="28"/>
      <w:szCs w:val="28"/>
    </w:rPr>
  </w:style>
  <w:style w:type="paragraph" w:styleId="Heading4">
    <w:name w:val="heading 4"/>
    <w:basedOn w:val="Normal"/>
    <w:next w:val="Normal"/>
    <w:pPr>
      <w:keepNext w:val="1"/>
      <w:keepLines w:val="1"/>
      <w:spacing w:after="40" w:before="80" w:line="278.00000000000006" w:lineRule="auto"/>
    </w:pPr>
    <w:rPr>
      <w:i w:val="1"/>
      <w:iCs w:val="1"/>
      <w:color w:val="0f4761"/>
      <w:sz w:val="24"/>
      <w:szCs w:val="24"/>
    </w:rPr>
  </w:style>
  <w:style w:type="paragraph" w:styleId="Heading5">
    <w:name w:val="heading 5"/>
    <w:basedOn w:val="Normal"/>
    <w:next w:val="Normal"/>
    <w:pPr>
      <w:keepNext w:val="1"/>
      <w:keepLines w:val="1"/>
      <w:spacing w:after="40" w:before="80" w:line="278.00000000000006" w:lineRule="auto"/>
    </w:pPr>
    <w:rPr>
      <w:color w:val="0f4761"/>
      <w:sz w:val="24"/>
      <w:szCs w:val="24"/>
    </w:rPr>
  </w:style>
  <w:style w:type="paragraph" w:styleId="Heading6">
    <w:name w:val="heading 6"/>
    <w:basedOn w:val="Normal"/>
    <w:next w:val="Normal"/>
    <w:pPr>
      <w:keepNext w:val="1"/>
      <w:keepLines w:val="1"/>
      <w:spacing w:before="40" w:line="278.00000000000006" w:lineRule="auto"/>
    </w:pPr>
    <w:rPr>
      <w:i w:val="1"/>
      <w:iCs w:val="1"/>
      <w:color w:val="595959"/>
      <w:sz w:val="24"/>
      <w:szCs w:val="24"/>
    </w:rPr>
  </w:style>
  <w:style w:type="paragraph" w:styleId="Title">
    <w:name w:val="Title"/>
    <w:basedOn w:val="Normal"/>
    <w:next w:val="Normal"/>
    <w:pPr>
      <w:spacing w:after="8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A11486"/>
    <w:pPr>
      <w:keepNext w:val="1"/>
      <w:keepLines w:val="1"/>
      <w:spacing w:before="40" w:line="278" w:lineRule="auto"/>
      <w:outlineLvl w:val="6"/>
    </w:pPr>
    <w:rPr>
      <w:rFonts w:cstheme="majorBidi" w:eastAsiaTheme="majorEastAsia"/>
      <w:color w:val="595959" w:themeColor="text1" w:themeTint="0000A6"/>
      <w:kern w:val="2"/>
      <w:sz w:val="24"/>
      <w:szCs w:val="24"/>
    </w:rPr>
  </w:style>
  <w:style w:type="paragraph" w:styleId="Heading8">
    <w:name w:val="heading 8"/>
    <w:basedOn w:val="Normal"/>
    <w:next w:val="Normal"/>
    <w:link w:val="Heading8Char"/>
    <w:uiPriority w:val="9"/>
    <w:semiHidden w:val="1"/>
    <w:unhideWhenUsed w:val="1"/>
    <w:qFormat w:val="1"/>
    <w:rsid w:val="00A11486"/>
    <w:pPr>
      <w:keepNext w:val="1"/>
      <w:keepLines w:val="1"/>
      <w:spacing w:line="278" w:lineRule="auto"/>
      <w:outlineLvl w:val="7"/>
    </w:pPr>
    <w:rPr>
      <w:rFonts w:cstheme="majorBidi" w:eastAsiaTheme="majorEastAsia"/>
      <w:i w:val="1"/>
      <w:iCs w:val="1"/>
      <w:color w:val="272727" w:themeColor="text1" w:themeTint="0000D8"/>
      <w:kern w:val="2"/>
      <w:sz w:val="24"/>
      <w:szCs w:val="24"/>
    </w:rPr>
  </w:style>
  <w:style w:type="paragraph" w:styleId="Heading9">
    <w:name w:val="heading 9"/>
    <w:basedOn w:val="Normal"/>
    <w:next w:val="Normal"/>
    <w:link w:val="Heading9Char"/>
    <w:uiPriority w:val="9"/>
    <w:semiHidden w:val="1"/>
    <w:unhideWhenUsed w:val="1"/>
    <w:qFormat w:val="1"/>
    <w:rsid w:val="00A11486"/>
    <w:pPr>
      <w:keepNext w:val="1"/>
      <w:keepLines w:val="1"/>
      <w:spacing w:line="278" w:lineRule="auto"/>
      <w:outlineLvl w:val="8"/>
    </w:pPr>
    <w:rPr>
      <w:rFonts w:cstheme="majorBidi" w:eastAsiaTheme="majorEastAsia"/>
      <w:color w:val="272727" w:themeColor="text1" w:themeTint="0000D8"/>
      <w:kern w:val="2"/>
      <w:sz w:val="24"/>
      <w:szCs w:val="24"/>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A11486"/>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rsid w:val="00A11486"/>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A11486"/>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A11486"/>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A11486"/>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A11486"/>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A11486"/>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A11486"/>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A11486"/>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A11486"/>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A11486"/>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A11486"/>
    <w:pPr>
      <w:spacing w:after="160" w:before="160" w:line="278" w:lineRule="auto"/>
      <w:jc w:val="center"/>
    </w:pPr>
    <w:rPr>
      <w:i w:val="1"/>
      <w:iCs w:val="1"/>
      <w:color w:val="404040" w:themeColor="text1" w:themeTint="0000BF"/>
      <w:kern w:val="2"/>
      <w:sz w:val="24"/>
      <w:szCs w:val="24"/>
    </w:rPr>
  </w:style>
  <w:style w:type="character" w:styleId="QuoteChar" w:customStyle="1">
    <w:name w:val="Quote Char"/>
    <w:basedOn w:val="DefaultParagraphFont"/>
    <w:link w:val="Quote"/>
    <w:uiPriority w:val="29"/>
    <w:rsid w:val="00A11486"/>
    <w:rPr>
      <w:i w:val="1"/>
      <w:iCs w:val="1"/>
      <w:color w:val="404040" w:themeColor="text1" w:themeTint="0000BF"/>
    </w:rPr>
  </w:style>
  <w:style w:type="paragraph" w:styleId="ListParagraph">
    <w:name w:val="List Paragraph"/>
    <w:basedOn w:val="Normal"/>
    <w:uiPriority w:val="34"/>
    <w:qFormat w:val="1"/>
    <w:rsid w:val="00A11486"/>
    <w:pPr>
      <w:spacing w:after="160" w:line="278" w:lineRule="auto"/>
      <w:ind w:left="720"/>
      <w:contextualSpacing w:val="1"/>
    </w:pPr>
    <w:rPr>
      <w:kern w:val="2"/>
      <w:sz w:val="24"/>
      <w:szCs w:val="24"/>
    </w:rPr>
  </w:style>
  <w:style w:type="character" w:styleId="IntenseEmphasis">
    <w:name w:val="Intense Emphasis"/>
    <w:basedOn w:val="DefaultParagraphFont"/>
    <w:uiPriority w:val="21"/>
    <w:qFormat w:val="1"/>
    <w:rsid w:val="00A11486"/>
    <w:rPr>
      <w:i w:val="1"/>
      <w:iCs w:val="1"/>
      <w:color w:val="0f4761" w:themeColor="accent1" w:themeShade="0000BF"/>
    </w:rPr>
  </w:style>
  <w:style w:type="paragraph" w:styleId="IntenseQuote">
    <w:name w:val="Intense Quote"/>
    <w:basedOn w:val="Normal"/>
    <w:next w:val="Normal"/>
    <w:link w:val="IntenseQuoteChar"/>
    <w:uiPriority w:val="30"/>
    <w:qFormat w:val="1"/>
    <w:rsid w:val="00A11486"/>
    <w:pPr>
      <w:pBdr>
        <w:top w:color="0f4761" w:space="10" w:sz="4" w:themeColor="accent1" w:themeShade="0000BF" w:val="single"/>
        <w:bottom w:color="0f4761" w:space="10" w:sz="4" w:themeColor="accent1" w:themeShade="0000BF" w:val="single"/>
      </w:pBdr>
      <w:spacing w:after="360" w:before="360" w:line="278" w:lineRule="auto"/>
      <w:ind w:left="864" w:right="864"/>
      <w:jc w:val="center"/>
    </w:pPr>
    <w:rPr>
      <w:i w:val="1"/>
      <w:iCs w:val="1"/>
      <w:color w:val="0f4761" w:themeColor="accent1" w:themeShade="0000BF"/>
      <w:kern w:val="2"/>
      <w:sz w:val="24"/>
      <w:szCs w:val="24"/>
    </w:rPr>
  </w:style>
  <w:style w:type="character" w:styleId="IntenseQuoteChar" w:customStyle="1">
    <w:name w:val="Intense Quote Char"/>
    <w:basedOn w:val="DefaultParagraphFont"/>
    <w:link w:val="IntenseQuote"/>
    <w:uiPriority w:val="30"/>
    <w:rsid w:val="00A11486"/>
    <w:rPr>
      <w:i w:val="1"/>
      <w:iCs w:val="1"/>
      <w:color w:val="0f4761" w:themeColor="accent1" w:themeShade="0000BF"/>
    </w:rPr>
  </w:style>
  <w:style w:type="character" w:styleId="IntenseReference">
    <w:name w:val="Intense Reference"/>
    <w:basedOn w:val="DefaultParagraphFont"/>
    <w:uiPriority w:val="32"/>
    <w:qFormat w:val="1"/>
    <w:rsid w:val="00A11486"/>
    <w:rPr>
      <w:b w:val="1"/>
      <w:bCs w:val="1"/>
      <w:smallCaps w:val="1"/>
      <w:color w:val="0f4761" w:themeColor="accent1" w:themeShade="0000BF"/>
      <w:spacing w:val="5"/>
    </w:rPr>
  </w:style>
  <w:style w:type="paragraph" w:styleId="Header">
    <w:name w:val="header"/>
    <w:basedOn w:val="Normal"/>
    <w:link w:val="HeaderChar"/>
    <w:uiPriority w:val="99"/>
    <w:unhideWhenUsed w:val="1"/>
    <w:rsid w:val="00A11486"/>
    <w:pPr>
      <w:tabs>
        <w:tab w:val="center" w:pos="4680"/>
        <w:tab w:val="right" w:pos="9360"/>
      </w:tabs>
    </w:pPr>
    <w:rPr>
      <w:kern w:val="2"/>
      <w:sz w:val="24"/>
      <w:szCs w:val="24"/>
    </w:rPr>
  </w:style>
  <w:style w:type="character" w:styleId="HeaderChar" w:customStyle="1">
    <w:name w:val="Header Char"/>
    <w:basedOn w:val="DefaultParagraphFont"/>
    <w:link w:val="Header"/>
    <w:uiPriority w:val="99"/>
    <w:rsid w:val="00A11486"/>
  </w:style>
  <w:style w:type="paragraph" w:styleId="Footer">
    <w:name w:val="footer"/>
    <w:basedOn w:val="Normal"/>
    <w:link w:val="FooterChar"/>
    <w:uiPriority w:val="99"/>
    <w:unhideWhenUsed w:val="1"/>
    <w:rsid w:val="00A11486"/>
    <w:pPr>
      <w:tabs>
        <w:tab w:val="center" w:pos="4680"/>
        <w:tab w:val="right" w:pos="9360"/>
      </w:tabs>
    </w:pPr>
    <w:rPr>
      <w:kern w:val="2"/>
      <w:sz w:val="24"/>
      <w:szCs w:val="24"/>
    </w:rPr>
  </w:style>
  <w:style w:type="character" w:styleId="FooterChar" w:customStyle="1">
    <w:name w:val="Footer Char"/>
    <w:basedOn w:val="DefaultParagraphFont"/>
    <w:link w:val="Footer"/>
    <w:uiPriority w:val="99"/>
    <w:rsid w:val="00A11486"/>
  </w:style>
  <w:style w:type="character" w:styleId="Hyperlink">
    <w:name w:val="Hyperlink"/>
    <w:basedOn w:val="DefaultParagraphFont"/>
    <w:uiPriority w:val="99"/>
    <w:unhideWhenUsed w:val="1"/>
    <w:rsid w:val="00A11486"/>
    <w:rPr>
      <w:color w:val="467886" w:themeColor="hyperlink"/>
      <w:u w:val="single"/>
    </w:rPr>
  </w:style>
  <w:style w:type="paragraph" w:styleId="Default" w:customStyle="1">
    <w:name w:val="Default"/>
    <w:rsid w:val="00A11486"/>
    <w:pPr>
      <w:autoSpaceDE w:val="0"/>
      <w:autoSpaceDN w:val="0"/>
      <w:adjustRightInd w:val="0"/>
      <w:spacing w:after="0" w:line="240" w:lineRule="auto"/>
    </w:pPr>
    <w:rPr>
      <w:rFonts w:ascii="Garamond" w:cs="Garamond" w:hAnsi="Garamond"/>
      <w:color w:val="000000"/>
      <w:kern w:val="0"/>
    </w:rPr>
  </w:style>
  <w:style w:type="paragraph" w:styleId="NormalWeb">
    <w:name w:val="Normal (Web)"/>
    <w:basedOn w:val="Normal"/>
    <w:uiPriority w:val="99"/>
    <w:unhideWhenUsed w:val="1"/>
    <w:rsid w:val="00A11486"/>
    <w:pPr>
      <w:spacing w:after="100" w:afterAutospacing="1" w:before="100" w:beforeAutospacing="1"/>
    </w:pPr>
    <w:rPr>
      <w:rFonts w:ascii="Times New Roman" w:cs="Times New Roman" w:eastAsia="Times New Roman" w:hAnsi="Times New Roman"/>
      <w:sz w:val="24"/>
      <w:szCs w:val="24"/>
    </w:rPr>
  </w:style>
  <w:style w:type="paragraph" w:styleId="Subtitle">
    <w:name w:val="Subtitle"/>
    <w:basedOn w:val="Normal"/>
    <w:next w:val="Normal"/>
    <w:pPr>
      <w:spacing w:after="160" w:line="278.00000000000006" w:lineRule="auto"/>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header1.xml.rels><?xml version="1.0" encoding="UTF-8" standalone="yes"?><Relationships xmlns="http://schemas.openxmlformats.org/package/2006/relationships"><Relationship Id="rId1" Type="http://schemas.openxmlformats.org/officeDocument/2006/relationships/hyperlink" Target="https://calegislation.lc.ca.gov/Advocates/%20" TargetMode="External"/><Relationship Id="rId2" Type="http://schemas.openxmlformats.org/officeDocument/2006/relationships/hyperlink" Target="mailto:Jeffrey.Roth@sen.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f0qQqtAg5kz2n4axaqgDKAL+ig==">CgMxLjA4AHIhMWdOOURFZTFSbF80ZEJmQjhlMGNSNFdkeThWaGpuVVNU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2026-03-10T20:10:00Z</dcterms:created>
  <dc:creator>Sosan Madanat</dc:creator>
</cp:coreProperties>
</file>