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Garamond" w:cs="Garamond" w:eastAsia="Garamond" w:hAnsi="Garamond"/>
          <w:b w:val="1"/>
          <w:bCs w:val="1"/>
          <w:sz w:val="24"/>
          <w:szCs w:val="24"/>
          <w:highlight w:val="yellow"/>
        </w:rPr>
      </w:pPr>
      <w:r w:rsidDel="00000000" w:rsidR="00000000" w:rsidRPr="00000000">
        <w:rPr>
          <w:rFonts w:ascii="Garamond" w:cs="Garamond" w:eastAsia="Garamond" w:hAnsi="Garamond"/>
          <w:b w:val="1"/>
          <w:bCs w:val="1"/>
          <w:sz w:val="24"/>
          <w:szCs w:val="24"/>
          <w:highlight w:val="yellow"/>
          <w:rtl w:val="0"/>
        </w:rPr>
        <w:t xml:space="preserve">PLEASE ADD YOUR LETTERHEAD AND SEND EMAIL TO </w:t>
      </w:r>
      <w:hyperlink r:id="rId7">
        <w:r w:rsidDel="00000000" w:rsidR="00000000" w:rsidRPr="00000000">
          <w:rPr>
            <w:rFonts w:ascii="Garamond" w:cs="Garamond" w:eastAsia="Garamond" w:hAnsi="Garamond"/>
            <w:color w:val="0000ff"/>
            <w:sz w:val="24"/>
            <w:szCs w:val="24"/>
            <w:highlight w:val="yellow"/>
            <w:u w:val="single"/>
            <w:rtl w:val="0"/>
          </w:rPr>
          <w:t xml:space="preserve">Silverio.Rizo@asm.ca.gov</w:t>
        </w:r>
      </w:hyperlink>
      <w:r w:rsidDel="00000000" w:rsidR="00000000" w:rsidRPr="00000000">
        <w:rPr>
          <w:rFonts w:ascii="Garamond" w:cs="Garamond" w:eastAsia="Garamond" w:hAnsi="Garamond"/>
          <w:b w:val="1"/>
          <w:bCs w:val="1"/>
          <w:sz w:val="24"/>
          <w:szCs w:val="24"/>
          <w:highlight w:val="yellow"/>
          <w:rtl w:val="0"/>
        </w:rPr>
        <w:t xml:space="preserve">  and SUBMIT TO </w:t>
      </w:r>
      <w:hyperlink r:id="rId8">
        <w:r w:rsidDel="00000000" w:rsidR="00000000" w:rsidRPr="00000000">
          <w:rPr>
            <w:rFonts w:ascii="Garamond" w:cs="Garamond" w:eastAsia="Garamond" w:hAnsi="Garamond"/>
            <w:color w:val="0000ff"/>
            <w:sz w:val="24"/>
            <w:szCs w:val="24"/>
            <w:highlight w:val="yellow"/>
            <w:u w:val="single"/>
            <w:rtl w:val="0"/>
          </w:rPr>
          <w:t xml:space="preserve">https://calegislation.lc.ca.gov/Advocates/</w:t>
        </w:r>
      </w:hyperlink>
      <w:r w:rsidDel="00000000" w:rsidR="00000000" w:rsidRPr="00000000">
        <w:rPr>
          <w:rtl w:val="0"/>
        </w:rPr>
      </w:r>
    </w:p>
    <w:p w:rsidR="00000000" w:rsidDel="00000000" w:rsidP="00000000" w:rsidRDefault="00000000" w:rsidRPr="00000000" w14:paraId="00000002">
      <w:pPr>
        <w:spacing w:line="240" w:lineRule="auto"/>
        <w:rPr>
          <w:rFonts w:ascii="Garamond" w:cs="Garamond" w:eastAsia="Garamond" w:hAnsi="Garamond"/>
          <w:sz w:val="24"/>
          <w:szCs w:val="24"/>
          <w:highlight w:val="yellow"/>
        </w:rPr>
      </w:pPr>
      <w:r w:rsidDel="00000000" w:rsidR="00000000" w:rsidRPr="00000000">
        <w:rPr>
          <w:rtl w:val="0"/>
        </w:rPr>
      </w:r>
    </w:p>
    <w:p w:rsidR="00000000" w:rsidDel="00000000" w:rsidP="00000000" w:rsidRDefault="00000000" w:rsidRPr="00000000" w14:paraId="00000003">
      <w:pPr>
        <w:spacing w:line="240" w:lineRule="auto"/>
        <w:jc w:val="both"/>
        <w:rPr>
          <w:rFonts w:ascii="Garamond" w:cs="Garamond" w:eastAsia="Garamond" w:hAnsi="Garamond"/>
        </w:rPr>
      </w:pPr>
      <w:r w:rsidDel="00000000" w:rsidR="00000000" w:rsidRPr="00000000">
        <w:rPr>
          <w:rFonts w:ascii="Garamond" w:cs="Garamond" w:eastAsia="Garamond" w:hAnsi="Garamond"/>
          <w:highlight w:val="yellow"/>
          <w:rtl w:val="0"/>
        </w:rPr>
        <w:t xml:space="preserve">DATE,</w:t>
      </w:r>
      <w:r w:rsidDel="00000000" w:rsidR="00000000" w:rsidRPr="00000000">
        <w:rPr>
          <w:rFonts w:ascii="Garamond" w:cs="Garamond" w:eastAsia="Garamond" w:hAnsi="Garamond"/>
          <w:rtl w:val="0"/>
        </w:rPr>
        <w:t xml:space="preserve"> 2026</w:t>
      </w:r>
    </w:p>
    <w:p w:rsidR="00000000" w:rsidDel="00000000" w:rsidP="00000000" w:rsidRDefault="00000000" w:rsidRPr="00000000" w14:paraId="00000004">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5">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The Honorable Chris Ward</w:t>
      </w:r>
    </w:p>
    <w:p w:rsidR="00000000" w:rsidDel="00000000" w:rsidP="00000000" w:rsidRDefault="00000000" w:rsidRPr="00000000" w14:paraId="00000006">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California State Assembly </w:t>
      </w:r>
    </w:p>
    <w:p w:rsidR="00000000" w:rsidDel="00000000" w:rsidP="00000000" w:rsidRDefault="00000000" w:rsidRPr="00000000" w14:paraId="00000007">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1021 O Street, Suite 6350 </w:t>
      </w:r>
    </w:p>
    <w:p w:rsidR="00000000" w:rsidDel="00000000" w:rsidP="00000000" w:rsidRDefault="00000000" w:rsidRPr="00000000" w14:paraId="00000008">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Sacramento, CA 95814</w:t>
      </w:r>
    </w:p>
    <w:p w:rsidR="00000000" w:rsidDel="00000000" w:rsidP="00000000" w:rsidRDefault="00000000" w:rsidRPr="00000000" w14:paraId="00000009">
      <w:pPr>
        <w:shd w:fill="ffffff" w:val="clea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A">
      <w:pPr>
        <w:shd w:fill="ffffff" w:val="clear"/>
        <w:spacing w:line="240" w:lineRule="auto"/>
        <w:jc w:val="both"/>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RE: AB 1406 (WARD) RESIDENTIAL CONDOMINIUM SALES: LIQUIDATED DAMAGES – SUPPORT</w:t>
      </w:r>
    </w:p>
    <w:p w:rsidR="00000000" w:rsidDel="00000000" w:rsidP="00000000" w:rsidRDefault="00000000" w:rsidRPr="00000000" w14:paraId="0000000B">
      <w:pPr>
        <w:shd w:fill="ffffff" w:val="clea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0C">
      <w:pPr>
        <w:shd w:fill="ffffff" w:val="clea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Dear Assemblymember Ward,</w:t>
      </w:r>
    </w:p>
    <w:p w:rsidR="00000000" w:rsidDel="00000000" w:rsidP="00000000" w:rsidRDefault="00000000" w:rsidRPr="00000000" w14:paraId="0000000D">
      <w:pPr>
        <w:shd w:fill="ffffff" w:val="clear"/>
        <w:tabs>
          <w:tab w:val="left" w:leader="none" w:pos="838"/>
        </w:tabs>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 </w:t>
        <w:tab/>
      </w:r>
    </w:p>
    <w:p w:rsidR="00000000" w:rsidDel="00000000" w:rsidP="00000000" w:rsidRDefault="00000000" w:rsidRPr="00000000" w14:paraId="0000000E">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On behalf of </w:t>
      </w:r>
      <w:r w:rsidDel="00000000" w:rsidR="00000000" w:rsidRPr="00000000">
        <w:rPr>
          <w:rFonts w:ascii="Garamond" w:cs="Garamond" w:eastAsia="Garamond" w:hAnsi="Garamond"/>
          <w:highlight w:val="yellow"/>
          <w:rtl w:val="0"/>
        </w:rPr>
        <w:t xml:space="preserve">[YOUR ORGANIZATION]</w:t>
      </w:r>
      <w:r w:rsidDel="00000000" w:rsidR="00000000" w:rsidRPr="00000000">
        <w:rPr>
          <w:rFonts w:ascii="Garamond" w:cs="Garamond" w:eastAsia="Garamond" w:hAnsi="Garamond"/>
          <w:rtl w:val="0"/>
        </w:rPr>
        <w:t xml:space="preserve">, I write in support of Assembly Bill 1406, which will incentivize condominium development, addressing the state’s severe shortage of entry-level for-sale housing, by increasing the existing liquidated damages cap from 3% of the sale price to 6%.</w:t>
      </w:r>
    </w:p>
    <w:p w:rsidR="00000000" w:rsidDel="00000000" w:rsidP="00000000" w:rsidRDefault="00000000" w:rsidRPr="00000000" w14:paraId="0000000F">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0">
      <w:pPr>
        <w:spacing w:line="240" w:lineRule="auto"/>
        <w:jc w:val="both"/>
        <w:rPr>
          <w:rFonts w:ascii="Garamond" w:cs="Garamond" w:eastAsia="Garamond" w:hAnsi="Garamond"/>
          <w:highlight w:val="yellow"/>
        </w:rPr>
      </w:pPr>
      <w:r w:rsidDel="00000000" w:rsidR="00000000" w:rsidRPr="00000000">
        <w:rPr>
          <w:rFonts w:ascii="Garamond" w:cs="Garamond" w:eastAsia="Garamond" w:hAnsi="Garamond"/>
          <w:highlight w:val="yellow"/>
          <w:rtl w:val="0"/>
        </w:rPr>
        <w:t xml:space="preserve">[OPTIONAL: INSERT BRIEF STATEMENT ABOUT WHY YOUR ORGANIZATION SUPPORTS AB 1406 AND/OR HOW IT WILL IMPACT YOUR MEMBERS. IF YOU DO NOT WANT TO INCLUDE A STATEMENT, PLEASE DELETE THIS PARAGRAPH.]</w:t>
      </w:r>
    </w:p>
    <w:p w:rsidR="00000000" w:rsidDel="00000000" w:rsidP="00000000" w:rsidRDefault="00000000" w:rsidRPr="00000000" w14:paraId="00000011">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2">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Condominiums are one of the most effective pathways to homeownership for first-time buyers. However, California underproduces condos compared to other states, such as Hawaii and Washington, which build them at nearly ten times California’s annual rate. This limited production significantly restricts pathways to homeownership, particularly in dense urban areas where land is scarce and single-family homes are financially out of reach for most Californians. Condominiums offer a viable path to homeownership, but condo production faces significant financing challenges, making construction less feasible.</w:t>
      </w:r>
    </w:p>
    <w:p w:rsidR="00000000" w:rsidDel="00000000" w:rsidP="00000000" w:rsidRDefault="00000000" w:rsidRPr="00000000" w14:paraId="00000013">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4">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A key factor is access to affordable construction financing. Current California law limits the portion of a buyer's deposit that developers can retain if the buyer defaults to 3% of the purchase price. When buyers put down 20%, but developers can retain only 3% upon default, lenders view this as a higher financial risk.</w:t>
      </w:r>
    </w:p>
    <w:p w:rsidR="00000000" w:rsidDel="00000000" w:rsidP="00000000" w:rsidRDefault="00000000" w:rsidRPr="00000000" w14:paraId="00000015">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6">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AB 1406 would encourage condominium development by increasing the liquidated damages cap from 3% to 6%, while maintaining existing bonding and consumer protection requirements that safeguard purchasers’ deposits. By reducing financial risk for lenders and investors, the bill helps builders access construction financing at a lower cost of capital, ultimately lowering the cost of building new homes. These savings can then be passed on to homebuyers at the time of purchase.</w:t>
      </w:r>
    </w:p>
    <w:p w:rsidR="00000000" w:rsidDel="00000000" w:rsidP="00000000" w:rsidRDefault="00000000" w:rsidRPr="00000000" w14:paraId="00000017">
      <w:pPr>
        <w:spacing w:line="240" w:lineRule="auto"/>
        <w:jc w:val="both"/>
        <w:rPr>
          <w:rFonts w:ascii="Garamond" w:cs="Garamond" w:eastAsia="Garamond" w:hAnsi="Garamond"/>
        </w:rPr>
      </w:pPr>
      <w:r w:rsidDel="00000000" w:rsidR="00000000" w:rsidRPr="00000000">
        <w:rPr>
          <w:rtl w:val="0"/>
        </w:rPr>
      </w:r>
    </w:p>
    <w:p w:rsidR="00000000" w:rsidDel="00000000" w:rsidP="00000000" w:rsidRDefault="00000000" w:rsidRPr="00000000" w14:paraId="00000018">
      <w:pPr>
        <w:spacing w:line="240" w:lineRule="auto"/>
        <w:jc w:val="both"/>
        <w:rPr>
          <w:rFonts w:ascii="Garamond" w:cs="Garamond" w:eastAsia="Garamond" w:hAnsi="Garamond"/>
        </w:rPr>
      </w:pPr>
      <w:r w:rsidDel="00000000" w:rsidR="00000000" w:rsidRPr="00000000">
        <w:rPr>
          <w:rFonts w:ascii="Garamond" w:cs="Garamond" w:eastAsia="Garamond" w:hAnsi="Garamond"/>
          <w:rtl w:val="0"/>
        </w:rPr>
        <w:t xml:space="preserve">For these reasons, </w:t>
      </w:r>
      <w:r w:rsidDel="00000000" w:rsidR="00000000" w:rsidRPr="00000000">
        <w:rPr>
          <w:rFonts w:ascii="Garamond" w:cs="Garamond" w:eastAsia="Garamond" w:hAnsi="Garamond"/>
          <w:highlight w:val="yellow"/>
          <w:rtl w:val="0"/>
        </w:rPr>
        <w:t xml:space="preserve">[YOUR ORGANIZATION</w:t>
      </w:r>
      <w:r w:rsidDel="00000000" w:rsidR="00000000" w:rsidRPr="00000000">
        <w:rPr>
          <w:rFonts w:ascii="Garamond" w:cs="Garamond" w:eastAsia="Garamond" w:hAnsi="Garamond"/>
          <w:rtl w:val="0"/>
        </w:rPr>
        <w:t xml:space="preserve">] is proud to support AB 1406 (Ward).</w:t>
      </w:r>
    </w:p>
    <w:p w:rsidR="00000000" w:rsidDel="00000000" w:rsidP="00000000" w:rsidRDefault="00000000" w:rsidRPr="00000000" w14:paraId="00000019">
      <w:pPr>
        <w:spacing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A">
      <w:pPr>
        <w:spacing w:line="240" w:lineRule="auto"/>
        <w:rPr>
          <w:rFonts w:ascii="Garamond" w:cs="Garamond" w:eastAsia="Garamond" w:hAnsi="Garamond"/>
        </w:rPr>
      </w:pPr>
      <w:r w:rsidDel="00000000" w:rsidR="00000000" w:rsidRPr="00000000">
        <w:rPr>
          <w:rFonts w:ascii="Garamond" w:cs="Garamond" w:eastAsia="Garamond" w:hAnsi="Garamond"/>
          <w:rtl w:val="0"/>
        </w:rPr>
        <w:t xml:space="preserve">Sincerely,</w:t>
      </w:r>
    </w:p>
    <w:p w:rsidR="00000000" w:rsidDel="00000000" w:rsidP="00000000" w:rsidRDefault="00000000" w:rsidRPr="00000000" w14:paraId="0000001B">
      <w:pPr>
        <w:spacing w:line="240" w:lineRule="auto"/>
        <w:rPr>
          <w:rFonts w:ascii="Garamond" w:cs="Garamond" w:eastAsia="Garamond" w:hAnsi="Garamond"/>
        </w:rPr>
      </w:pPr>
      <w:r w:rsidDel="00000000" w:rsidR="00000000" w:rsidRPr="00000000">
        <w:rPr>
          <w:rtl w:val="0"/>
        </w:rPr>
      </w:r>
    </w:p>
    <w:p w:rsidR="00000000" w:rsidDel="00000000" w:rsidP="00000000" w:rsidRDefault="00000000" w:rsidRPr="00000000" w14:paraId="0000001C">
      <w:pPr>
        <w:spacing w:line="240" w:lineRule="auto"/>
        <w:rPr>
          <w:rFonts w:ascii="Garamond" w:cs="Garamond" w:eastAsia="Garamond" w:hAnsi="Garamond"/>
        </w:rPr>
      </w:pPr>
      <w:r w:rsidDel="00000000" w:rsidR="00000000" w:rsidRPr="00000000">
        <w:rPr>
          <w:rFonts w:ascii="Garamond" w:cs="Garamond" w:eastAsia="Garamond" w:hAnsi="Garamond"/>
          <w:highlight w:val="yellow"/>
          <w:rtl w:val="0"/>
        </w:rPr>
        <w:t xml:space="preserve">[Signature]</w:t>
      </w:r>
      <w:r w:rsidDel="00000000" w:rsidR="00000000" w:rsidRPr="00000000">
        <w:rPr>
          <w:rtl w:val="0"/>
        </w:rPr>
      </w:r>
    </w:p>
    <w:p w:rsidR="00000000" w:rsidDel="00000000" w:rsidP="00000000" w:rsidRDefault="00000000" w:rsidRPr="00000000" w14:paraId="0000001D">
      <w:pPr>
        <w:spacing w:line="240" w:lineRule="auto"/>
        <w:rPr>
          <w:rFonts w:ascii="Garamond" w:cs="Garamond" w:eastAsia="Garamond" w:hAnsi="Garamond"/>
          <w:b w:val="1"/>
          <w:bCs w:val="1"/>
          <w:highlight w:val="yellow"/>
        </w:rPr>
      </w:pPr>
      <w:r w:rsidDel="00000000" w:rsidR="00000000" w:rsidRPr="00000000">
        <w:rPr>
          <w:rFonts w:ascii="Garamond" w:cs="Garamond" w:eastAsia="Garamond" w:hAnsi="Garamond"/>
          <w:b w:val="1"/>
          <w:bCs w:val="1"/>
          <w:highlight w:val="yellow"/>
          <w:rtl w:val="0"/>
        </w:rPr>
        <w:t xml:space="preserve">[Typed Name]</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4E429C"/>
    <w:rPr>
      <w:color w:val="0000ff" w:themeColor="hyperlink"/>
      <w:u w:val="single"/>
    </w:rPr>
  </w:style>
  <w:style w:type="paragraph" w:styleId="NoSpacing">
    <w:name w:val="No Spacing"/>
    <w:uiPriority w:val="1"/>
    <w:qFormat w:val="1"/>
    <w:rsid w:val="004E429C"/>
    <w:pPr>
      <w:spacing w:line="240" w:lineRule="auto"/>
    </w:pPr>
    <w:rPr>
      <w:rFonts w:ascii="Calibri" w:cs="Times New Roman" w:eastAsia="Calibri" w:hAnsi="Calibri"/>
    </w:rPr>
  </w:style>
  <w:style w:type="paragraph" w:styleId="Header">
    <w:name w:val="header"/>
    <w:basedOn w:val="Normal"/>
    <w:link w:val="HeaderChar"/>
    <w:uiPriority w:val="99"/>
    <w:unhideWhenUsed w:val="1"/>
    <w:rsid w:val="00FE2135"/>
    <w:pPr>
      <w:tabs>
        <w:tab w:val="center" w:pos="4680"/>
        <w:tab w:val="right" w:pos="9360"/>
      </w:tabs>
      <w:spacing w:line="240" w:lineRule="auto"/>
    </w:pPr>
  </w:style>
  <w:style w:type="character" w:styleId="HeaderChar" w:customStyle="1">
    <w:name w:val="Header Char"/>
    <w:basedOn w:val="DefaultParagraphFont"/>
    <w:link w:val="Header"/>
    <w:uiPriority w:val="99"/>
    <w:rsid w:val="00FE2135"/>
  </w:style>
  <w:style w:type="paragraph" w:styleId="Footer">
    <w:name w:val="footer"/>
    <w:basedOn w:val="Normal"/>
    <w:link w:val="FooterChar"/>
    <w:uiPriority w:val="99"/>
    <w:unhideWhenUsed w:val="1"/>
    <w:rsid w:val="00FE2135"/>
    <w:pPr>
      <w:tabs>
        <w:tab w:val="center" w:pos="4680"/>
        <w:tab w:val="right" w:pos="9360"/>
      </w:tabs>
      <w:spacing w:line="240" w:lineRule="auto"/>
    </w:pPr>
  </w:style>
  <w:style w:type="character" w:styleId="FooterChar" w:customStyle="1">
    <w:name w:val="Footer Char"/>
    <w:basedOn w:val="DefaultParagraphFont"/>
    <w:link w:val="Footer"/>
    <w:uiPriority w:val="99"/>
    <w:rsid w:val="00FE2135"/>
  </w:style>
  <w:style w:type="character" w:styleId="FollowedHyperlink">
    <w:name w:val="FollowedHyperlink"/>
    <w:basedOn w:val="DefaultParagraphFont"/>
    <w:uiPriority w:val="99"/>
    <w:semiHidden w:val="1"/>
    <w:unhideWhenUsed w:val="1"/>
    <w:rsid w:val="00FE2135"/>
    <w:rPr>
      <w:color w:val="800080" w:themeColor="followedHyperlink"/>
      <w:u w:val="single"/>
    </w:rPr>
  </w:style>
  <w:style w:type="character" w:styleId="UnresolvedMention">
    <w:name w:val="Unresolved Mention"/>
    <w:basedOn w:val="DefaultParagraphFont"/>
    <w:uiPriority w:val="99"/>
    <w:rsid w:val="00EE1F1F"/>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ilverio.Rizo@asm.ca.gov" TargetMode="External"/><Relationship Id="rId8" Type="http://schemas.openxmlformats.org/officeDocument/2006/relationships/hyperlink" Target="https://calegislation.lc.ca.gov/Advocat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xfl1JvHduWgJv9fJ8TmzUJUg==">CgMxLjA4AHIhMXl5elVXeDd1UVhOQ1NoaXg4VTVPZXozNXVQSGk2RXdD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2026-03-12T15:21:00Z</dcterms:created>
</cp:coreProperties>
</file>