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74AF3" w14:textId="77595A43" w:rsidR="00CE27E5" w:rsidRPr="001D5654" w:rsidRDefault="00000000" w:rsidP="00CE27E5">
      <w:pPr>
        <w:jc w:val="center"/>
        <w:rPr>
          <w:rFonts w:ascii="Garamond" w:hAnsi="Garamond"/>
          <w:b/>
          <w:highlight w:val="yellow"/>
        </w:rPr>
      </w:pPr>
      <w:r w:rsidRPr="001D5654">
        <w:rPr>
          <w:rFonts w:ascii="Garamond" w:eastAsia="Garamond" w:hAnsi="Garamond" w:cs="Garamond"/>
          <w:b/>
          <w:highlight w:val="yellow"/>
        </w:rPr>
        <w:t>PLEASE ADD YOUR LETTERHEAD AND SEND EMAIL TO</w:t>
      </w:r>
    </w:p>
    <w:p w14:paraId="00000001" w14:textId="4AF6B969" w:rsidR="00152F6B" w:rsidRPr="001D5654" w:rsidRDefault="00442B14">
      <w:pPr>
        <w:jc w:val="center"/>
        <w:rPr>
          <w:rFonts w:ascii="Garamond" w:eastAsia="Garamond" w:hAnsi="Garamond" w:cs="Garamond"/>
          <w:b/>
          <w:highlight w:val="yellow"/>
        </w:rPr>
      </w:pPr>
      <w:hyperlink r:id="rId8" w:history="1">
        <w:r w:rsidRPr="001D5654">
          <w:rPr>
            <w:rStyle w:val="Hyperlink"/>
            <w:rFonts w:ascii="Garamond" w:eastAsia="Garamond" w:hAnsi="Garamond" w:cs="Garamond"/>
            <w:bCs/>
            <w:highlight w:val="yellow"/>
          </w:rPr>
          <w:t>Steve.Wertheim@asm.ca.gov</w:t>
        </w:r>
      </w:hyperlink>
      <w:r w:rsidRPr="001D5654">
        <w:rPr>
          <w:rFonts w:ascii="Garamond" w:eastAsia="Garamond" w:hAnsi="Garamond" w:cs="Garamond"/>
          <w:b/>
          <w:highlight w:val="yellow"/>
        </w:rPr>
        <w:t xml:space="preserve"> </w:t>
      </w:r>
      <w:r w:rsidR="00CE27E5" w:rsidRPr="001D5654">
        <w:rPr>
          <w:rFonts w:ascii="Garamond" w:eastAsia="Garamond" w:hAnsi="Garamond" w:cs="Garamond"/>
          <w:b/>
          <w:highlight w:val="yellow"/>
        </w:rPr>
        <w:t xml:space="preserve">and SUBMIT TO </w:t>
      </w:r>
      <w:hyperlink r:id="rId9">
        <w:r w:rsidR="00152F6B" w:rsidRPr="001D5654">
          <w:rPr>
            <w:rFonts w:ascii="Garamond" w:eastAsia="Garamond" w:hAnsi="Garamond" w:cs="Garamond"/>
            <w:bCs/>
            <w:color w:val="0000FF"/>
            <w:highlight w:val="yellow"/>
            <w:u w:val="single"/>
          </w:rPr>
          <w:t>https://calegislation.lc.ca.gov/Advocates/</w:t>
        </w:r>
      </w:hyperlink>
    </w:p>
    <w:p w14:paraId="00000002" w14:textId="77777777" w:rsidR="00152F6B" w:rsidRDefault="00152F6B">
      <w:pPr>
        <w:spacing w:line="240" w:lineRule="auto"/>
        <w:rPr>
          <w:rFonts w:ascii="Garamond" w:eastAsia="Garamond" w:hAnsi="Garamond" w:cs="Garamond"/>
          <w:sz w:val="24"/>
          <w:szCs w:val="24"/>
          <w:highlight w:val="yellow"/>
        </w:rPr>
      </w:pPr>
    </w:p>
    <w:p w14:paraId="00000003" w14:textId="5F5582AA"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highlight w:val="yellow"/>
        </w:rPr>
        <w:t>DATE,</w:t>
      </w:r>
      <w:r>
        <w:rPr>
          <w:rFonts w:ascii="Garamond" w:eastAsia="Garamond" w:hAnsi="Garamond" w:cs="Garamond"/>
          <w:sz w:val="24"/>
          <w:szCs w:val="24"/>
        </w:rPr>
        <w:t xml:space="preserve"> 202</w:t>
      </w:r>
      <w:r w:rsidR="00CE5FE9">
        <w:rPr>
          <w:rFonts w:ascii="Garamond" w:eastAsia="Garamond" w:hAnsi="Garamond" w:cs="Garamond"/>
          <w:sz w:val="24"/>
          <w:szCs w:val="24"/>
        </w:rPr>
        <w:t>5</w:t>
      </w:r>
    </w:p>
    <w:p w14:paraId="00000004" w14:textId="77777777" w:rsidR="00152F6B" w:rsidRDefault="00152F6B" w:rsidP="00CE5FE9">
      <w:pPr>
        <w:spacing w:line="240" w:lineRule="auto"/>
        <w:jc w:val="both"/>
        <w:rPr>
          <w:rFonts w:ascii="Garamond" w:eastAsia="Garamond" w:hAnsi="Garamond" w:cs="Garamond"/>
          <w:sz w:val="24"/>
          <w:szCs w:val="24"/>
        </w:rPr>
      </w:pPr>
    </w:p>
    <w:p w14:paraId="69A12AF0" w14:textId="795E527E"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 xml:space="preserve">The Honorable </w:t>
      </w:r>
      <w:r w:rsidR="001339A8">
        <w:rPr>
          <w:rFonts w:ascii="Garamond" w:eastAsia="Garamond" w:hAnsi="Garamond" w:cs="Garamond"/>
          <w:sz w:val="24"/>
          <w:szCs w:val="24"/>
        </w:rPr>
        <w:t>Buffy Wicks</w:t>
      </w:r>
      <w:r w:rsidR="00882D76">
        <w:rPr>
          <w:rFonts w:ascii="Garamond" w:eastAsia="Garamond" w:hAnsi="Garamond" w:cs="Garamond"/>
          <w:sz w:val="24"/>
          <w:szCs w:val="24"/>
        </w:rPr>
        <w:t xml:space="preserve"> </w:t>
      </w:r>
    </w:p>
    <w:p w14:paraId="66F91A38" w14:textId="4BB5AF18"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California State</w:t>
      </w:r>
      <w:r w:rsidR="00882D76">
        <w:rPr>
          <w:rFonts w:ascii="Garamond" w:eastAsia="Garamond" w:hAnsi="Garamond" w:cs="Garamond"/>
          <w:sz w:val="24"/>
          <w:szCs w:val="24"/>
        </w:rPr>
        <w:t xml:space="preserve"> Assembly</w:t>
      </w:r>
      <w:r w:rsidRPr="00CE27E5">
        <w:rPr>
          <w:rFonts w:ascii="Garamond" w:eastAsia="Garamond" w:hAnsi="Garamond" w:cs="Garamond"/>
          <w:sz w:val="24"/>
          <w:szCs w:val="24"/>
        </w:rPr>
        <w:t xml:space="preserve">   </w:t>
      </w:r>
    </w:p>
    <w:p w14:paraId="7D6FB8CC" w14:textId="3ECC176A"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 xml:space="preserve">1021 O Street, Suite </w:t>
      </w:r>
      <w:r w:rsidR="001D5654">
        <w:rPr>
          <w:rFonts w:ascii="Garamond" w:eastAsia="Garamond" w:hAnsi="Garamond" w:cs="Garamond"/>
          <w:sz w:val="24"/>
          <w:szCs w:val="24"/>
        </w:rPr>
        <w:t>8140</w:t>
      </w:r>
    </w:p>
    <w:p w14:paraId="0BB94B59" w14:textId="42115DE0" w:rsid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Sacramento, CA 95814</w:t>
      </w:r>
    </w:p>
    <w:p w14:paraId="00000009" w14:textId="77777777" w:rsidR="00152F6B" w:rsidRDefault="00152F6B" w:rsidP="00CE5FE9">
      <w:pPr>
        <w:shd w:val="clear" w:color="auto" w:fill="FFFFFF"/>
        <w:spacing w:line="240" w:lineRule="auto"/>
        <w:jc w:val="both"/>
        <w:rPr>
          <w:rFonts w:ascii="Garamond" w:eastAsia="Garamond" w:hAnsi="Garamond" w:cs="Garamond"/>
          <w:sz w:val="24"/>
          <w:szCs w:val="24"/>
        </w:rPr>
      </w:pPr>
    </w:p>
    <w:p w14:paraId="0000000A" w14:textId="3631E5C1" w:rsidR="00152F6B" w:rsidRPr="005C24AE" w:rsidRDefault="00882D76" w:rsidP="00CE5FE9">
      <w:pPr>
        <w:shd w:val="clear" w:color="auto" w:fill="FFFFFF"/>
        <w:spacing w:line="240" w:lineRule="auto"/>
        <w:jc w:val="both"/>
        <w:rPr>
          <w:rFonts w:ascii="Garamond" w:eastAsia="Garamond" w:hAnsi="Garamond" w:cs="Garamond"/>
          <w:b/>
          <w:sz w:val="24"/>
          <w:szCs w:val="24"/>
        </w:rPr>
      </w:pPr>
      <w:r w:rsidRPr="005C24AE">
        <w:rPr>
          <w:rFonts w:ascii="Garamond" w:eastAsia="Garamond" w:hAnsi="Garamond" w:cs="Garamond"/>
          <w:b/>
          <w:sz w:val="24"/>
          <w:szCs w:val="24"/>
        </w:rPr>
        <w:t xml:space="preserve">RE: </w:t>
      </w:r>
      <w:r w:rsidR="003D493B" w:rsidRPr="005C24AE">
        <w:rPr>
          <w:rFonts w:ascii="Garamond" w:eastAsia="Garamond" w:hAnsi="Garamond" w:cs="Garamond"/>
          <w:b/>
          <w:sz w:val="24"/>
          <w:szCs w:val="24"/>
        </w:rPr>
        <w:t xml:space="preserve">AB 609 </w:t>
      </w:r>
      <w:r w:rsidRPr="005C24AE">
        <w:rPr>
          <w:rFonts w:ascii="Garamond" w:eastAsia="Garamond" w:hAnsi="Garamond" w:cs="Garamond"/>
          <w:b/>
          <w:sz w:val="24"/>
          <w:szCs w:val="24"/>
        </w:rPr>
        <w:t>(</w:t>
      </w:r>
      <w:r w:rsidR="003D493B" w:rsidRPr="005C24AE">
        <w:rPr>
          <w:rFonts w:ascii="Garamond" w:eastAsia="Garamond" w:hAnsi="Garamond" w:cs="Garamond"/>
          <w:b/>
          <w:sz w:val="24"/>
          <w:szCs w:val="24"/>
        </w:rPr>
        <w:t>WICKS</w:t>
      </w:r>
      <w:r w:rsidRPr="005C24AE">
        <w:rPr>
          <w:rFonts w:ascii="Garamond" w:eastAsia="Garamond" w:hAnsi="Garamond" w:cs="Garamond"/>
          <w:b/>
          <w:sz w:val="24"/>
          <w:szCs w:val="24"/>
        </w:rPr>
        <w:t>)</w:t>
      </w:r>
      <w:r w:rsidR="005C24AE" w:rsidRPr="005C24AE">
        <w:rPr>
          <w:rFonts w:ascii="Garamond" w:eastAsia="Garamond" w:hAnsi="Garamond" w:cs="Garamond"/>
          <w:b/>
          <w:sz w:val="24"/>
          <w:szCs w:val="24"/>
        </w:rPr>
        <w:t xml:space="preserve"> CALIFORNIA ENVIRONMENTAL QUALITY ACT: INFILL </w:t>
      </w:r>
      <w:r w:rsidR="001D5654">
        <w:rPr>
          <w:rFonts w:ascii="Garamond" w:eastAsia="Garamond" w:hAnsi="Garamond" w:cs="Garamond"/>
          <w:b/>
          <w:sz w:val="24"/>
          <w:szCs w:val="24"/>
        </w:rPr>
        <w:t xml:space="preserve">HOUSING </w:t>
      </w:r>
      <w:r w:rsidR="005C24AE" w:rsidRPr="005C24AE">
        <w:rPr>
          <w:rFonts w:ascii="Garamond" w:eastAsia="Garamond" w:hAnsi="Garamond" w:cs="Garamond"/>
          <w:b/>
          <w:sz w:val="24"/>
          <w:szCs w:val="24"/>
        </w:rPr>
        <w:t xml:space="preserve">EXEMPTION </w:t>
      </w:r>
      <w:r w:rsidRPr="005C24AE">
        <w:rPr>
          <w:rFonts w:ascii="Garamond" w:eastAsia="Garamond" w:hAnsi="Garamond" w:cs="Garamond"/>
          <w:b/>
          <w:sz w:val="24"/>
          <w:szCs w:val="24"/>
        </w:rPr>
        <w:t>– SUPPORT</w:t>
      </w:r>
    </w:p>
    <w:p w14:paraId="0000000B" w14:textId="77777777" w:rsidR="00152F6B" w:rsidRDefault="00152F6B" w:rsidP="00CE5FE9">
      <w:pPr>
        <w:shd w:val="clear" w:color="auto" w:fill="FFFFFF"/>
        <w:spacing w:line="240" w:lineRule="auto"/>
        <w:jc w:val="both"/>
        <w:rPr>
          <w:rFonts w:ascii="Garamond" w:eastAsia="Garamond" w:hAnsi="Garamond" w:cs="Garamond"/>
          <w:sz w:val="24"/>
          <w:szCs w:val="24"/>
        </w:rPr>
      </w:pPr>
    </w:p>
    <w:p w14:paraId="0000000C" w14:textId="6865ABFD" w:rsidR="00152F6B" w:rsidRDefault="00000000" w:rsidP="00CE5FE9">
      <w:pPr>
        <w:shd w:val="clear" w:color="auto" w:fill="FFFFFF"/>
        <w:spacing w:line="240" w:lineRule="auto"/>
        <w:jc w:val="both"/>
        <w:rPr>
          <w:rFonts w:ascii="Garamond" w:eastAsia="Garamond" w:hAnsi="Garamond" w:cs="Garamond"/>
          <w:sz w:val="24"/>
          <w:szCs w:val="24"/>
        </w:rPr>
      </w:pPr>
      <w:r>
        <w:rPr>
          <w:rFonts w:ascii="Garamond" w:eastAsia="Garamond" w:hAnsi="Garamond" w:cs="Garamond"/>
          <w:sz w:val="24"/>
          <w:szCs w:val="24"/>
        </w:rPr>
        <w:t xml:space="preserve">Dear </w:t>
      </w:r>
      <w:r w:rsidR="00E05833">
        <w:rPr>
          <w:rFonts w:ascii="Garamond" w:eastAsia="Garamond" w:hAnsi="Garamond" w:cs="Garamond"/>
          <w:sz w:val="24"/>
          <w:szCs w:val="24"/>
        </w:rPr>
        <w:t xml:space="preserve">Assembly Member </w:t>
      </w:r>
      <w:r w:rsidR="003D493B">
        <w:rPr>
          <w:rFonts w:ascii="Garamond" w:eastAsia="Garamond" w:hAnsi="Garamond" w:cs="Garamond"/>
          <w:sz w:val="24"/>
          <w:szCs w:val="24"/>
        </w:rPr>
        <w:t>Wicks</w:t>
      </w:r>
      <w:r>
        <w:rPr>
          <w:rFonts w:ascii="Garamond" w:eastAsia="Garamond" w:hAnsi="Garamond" w:cs="Garamond"/>
          <w:sz w:val="24"/>
          <w:szCs w:val="24"/>
        </w:rPr>
        <w:t>,</w:t>
      </w:r>
    </w:p>
    <w:p w14:paraId="0000000D" w14:textId="2B0537D8" w:rsidR="00152F6B" w:rsidRDefault="00000000" w:rsidP="00CE5FE9">
      <w:pPr>
        <w:shd w:val="clear" w:color="auto" w:fill="FFFFFF"/>
        <w:tabs>
          <w:tab w:val="left" w:pos="838"/>
        </w:tabs>
        <w:spacing w:line="240" w:lineRule="auto"/>
        <w:jc w:val="both"/>
        <w:rPr>
          <w:rFonts w:ascii="Garamond" w:eastAsia="Garamond" w:hAnsi="Garamond" w:cs="Garamond"/>
          <w:sz w:val="24"/>
          <w:szCs w:val="24"/>
        </w:rPr>
      </w:pPr>
      <w:r>
        <w:rPr>
          <w:rFonts w:ascii="Garamond" w:eastAsia="Garamond" w:hAnsi="Garamond" w:cs="Garamond"/>
          <w:sz w:val="24"/>
          <w:szCs w:val="24"/>
        </w:rPr>
        <w:t> </w:t>
      </w:r>
      <w:r w:rsidR="00CE5FE9">
        <w:rPr>
          <w:rFonts w:ascii="Garamond" w:eastAsia="Garamond" w:hAnsi="Garamond" w:cs="Garamond"/>
          <w:sz w:val="24"/>
          <w:szCs w:val="24"/>
        </w:rPr>
        <w:tab/>
      </w:r>
    </w:p>
    <w:p w14:paraId="18CC70E2" w14:textId="086E8CF6" w:rsidR="001D5654" w:rsidRDefault="00000000" w:rsidP="003D493B">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On behalf of </w:t>
      </w:r>
      <w:r>
        <w:rPr>
          <w:rFonts w:ascii="Garamond" w:eastAsia="Garamond" w:hAnsi="Garamond" w:cs="Garamond"/>
          <w:sz w:val="24"/>
          <w:szCs w:val="24"/>
          <w:highlight w:val="yellow"/>
        </w:rPr>
        <w:t>[YOUR ORGANIZATION]</w:t>
      </w:r>
      <w:r>
        <w:rPr>
          <w:rFonts w:ascii="Garamond" w:eastAsia="Garamond" w:hAnsi="Garamond" w:cs="Garamond"/>
          <w:sz w:val="24"/>
          <w:szCs w:val="24"/>
        </w:rPr>
        <w:t xml:space="preserve">, </w:t>
      </w:r>
      <w:r w:rsidR="00CE5FE9" w:rsidRPr="00CE5FE9">
        <w:rPr>
          <w:rFonts w:ascii="Garamond" w:eastAsia="Garamond" w:hAnsi="Garamond" w:cs="Garamond"/>
          <w:sz w:val="24"/>
          <w:szCs w:val="24"/>
        </w:rPr>
        <w:t xml:space="preserve">I </w:t>
      </w:r>
      <w:r w:rsidR="001D5654">
        <w:rPr>
          <w:rFonts w:ascii="Garamond" w:eastAsia="Garamond" w:hAnsi="Garamond" w:cs="Garamond"/>
          <w:sz w:val="24"/>
          <w:szCs w:val="24"/>
        </w:rPr>
        <w:t>write in</w:t>
      </w:r>
      <w:r w:rsidR="001D5654" w:rsidRPr="001D5654">
        <w:rPr>
          <w:rFonts w:ascii="Garamond" w:eastAsia="Garamond" w:hAnsi="Garamond" w:cs="Garamond"/>
          <w:sz w:val="24"/>
          <w:szCs w:val="24"/>
        </w:rPr>
        <w:t xml:space="preserve"> support </w:t>
      </w:r>
      <w:r w:rsidR="001D5654">
        <w:rPr>
          <w:rFonts w:ascii="Garamond" w:eastAsia="Garamond" w:hAnsi="Garamond" w:cs="Garamond"/>
          <w:sz w:val="24"/>
          <w:szCs w:val="24"/>
        </w:rPr>
        <w:t xml:space="preserve">of </w:t>
      </w:r>
      <w:r w:rsidR="001D5654" w:rsidRPr="001D5654">
        <w:rPr>
          <w:rFonts w:ascii="Garamond" w:eastAsia="Garamond" w:hAnsi="Garamond" w:cs="Garamond"/>
          <w:sz w:val="24"/>
          <w:szCs w:val="24"/>
        </w:rPr>
        <w:t xml:space="preserve">Assembly Bill 609, which exempts </w:t>
      </w:r>
      <w:r w:rsidR="00CE6D5F" w:rsidRPr="001D5654">
        <w:rPr>
          <w:rFonts w:ascii="Garamond" w:eastAsia="Garamond" w:hAnsi="Garamond" w:cs="Garamond"/>
          <w:sz w:val="24"/>
          <w:szCs w:val="24"/>
        </w:rPr>
        <w:t>environmentally friendly</w:t>
      </w:r>
      <w:r w:rsidR="001D5654" w:rsidRPr="001D5654">
        <w:rPr>
          <w:rFonts w:ascii="Garamond" w:eastAsia="Garamond" w:hAnsi="Garamond" w:cs="Garamond"/>
          <w:sz w:val="24"/>
          <w:szCs w:val="24"/>
        </w:rPr>
        <w:t xml:space="preserve"> housing projects from the California Environmental Quality Act (CEQA), making California more affordable and resilient to climate change.</w:t>
      </w:r>
    </w:p>
    <w:p w14:paraId="0000000F" w14:textId="77777777" w:rsidR="00152F6B" w:rsidRDefault="00152F6B" w:rsidP="00CE5FE9">
      <w:pPr>
        <w:spacing w:line="240" w:lineRule="auto"/>
        <w:jc w:val="both"/>
        <w:rPr>
          <w:rFonts w:ascii="Garamond" w:eastAsia="Garamond" w:hAnsi="Garamond" w:cs="Garamond"/>
          <w:sz w:val="24"/>
          <w:szCs w:val="24"/>
        </w:rPr>
      </w:pPr>
    </w:p>
    <w:p w14:paraId="00000010" w14:textId="59A43788" w:rsidR="00152F6B" w:rsidRDefault="00000000" w:rsidP="00CE5FE9">
      <w:pPr>
        <w:spacing w:line="240" w:lineRule="auto"/>
        <w:jc w:val="both"/>
        <w:rPr>
          <w:rFonts w:ascii="Garamond" w:eastAsia="Garamond" w:hAnsi="Garamond" w:cs="Garamond"/>
          <w:highlight w:val="yellow"/>
        </w:rPr>
      </w:pPr>
      <w:r>
        <w:rPr>
          <w:rFonts w:ascii="Garamond" w:eastAsia="Garamond" w:hAnsi="Garamond" w:cs="Garamond"/>
          <w:highlight w:val="yellow"/>
        </w:rPr>
        <w:t xml:space="preserve">[OPTIONAL: INSERT BRIEF STATEMENT ABOUT WHY YOUR ORGANIZATION SUPPORTS </w:t>
      </w:r>
      <w:r w:rsidR="00E05833">
        <w:rPr>
          <w:rFonts w:ascii="Garamond" w:eastAsia="Garamond" w:hAnsi="Garamond" w:cs="Garamond"/>
          <w:highlight w:val="yellow"/>
        </w:rPr>
        <w:t xml:space="preserve">AB </w:t>
      </w:r>
      <w:r w:rsidR="003D493B">
        <w:rPr>
          <w:rFonts w:ascii="Garamond" w:eastAsia="Garamond" w:hAnsi="Garamond" w:cs="Garamond"/>
          <w:highlight w:val="yellow"/>
        </w:rPr>
        <w:t>609</w:t>
      </w:r>
      <w:r w:rsidR="00CE5FE9">
        <w:rPr>
          <w:rFonts w:ascii="Garamond" w:eastAsia="Garamond" w:hAnsi="Garamond" w:cs="Garamond"/>
          <w:highlight w:val="yellow"/>
        </w:rPr>
        <w:t xml:space="preserve"> </w:t>
      </w:r>
      <w:r>
        <w:rPr>
          <w:rFonts w:ascii="Garamond" w:eastAsia="Garamond" w:hAnsi="Garamond" w:cs="Garamond"/>
          <w:highlight w:val="yellow"/>
        </w:rPr>
        <w:t>AND/OR HOW IT WILL IMPACT YOUR MEMBERS. IF YOU DO NOT WANT TO INCLUDE A STATEMENT, PLEASE DELETE THIS PARAGRAPH.]</w:t>
      </w:r>
    </w:p>
    <w:p w14:paraId="6504CB58" w14:textId="77777777" w:rsidR="00882D76" w:rsidRPr="00CE27E5" w:rsidRDefault="00882D76" w:rsidP="00CE27E5">
      <w:pPr>
        <w:spacing w:line="240" w:lineRule="auto"/>
        <w:jc w:val="both"/>
        <w:rPr>
          <w:rFonts w:ascii="Garamond" w:eastAsia="Garamond" w:hAnsi="Garamond" w:cs="Garamond"/>
          <w:sz w:val="24"/>
          <w:szCs w:val="24"/>
        </w:rPr>
      </w:pPr>
    </w:p>
    <w:p w14:paraId="68F3F62B" w14:textId="3BE5DA99" w:rsidR="001D5654" w:rsidRDefault="001D5654" w:rsidP="00CE27E5">
      <w:pPr>
        <w:spacing w:line="240" w:lineRule="auto"/>
        <w:jc w:val="both"/>
        <w:rPr>
          <w:rFonts w:ascii="Garamond" w:eastAsia="Garamond" w:hAnsi="Garamond" w:cs="Garamond"/>
          <w:sz w:val="24"/>
          <w:szCs w:val="24"/>
        </w:rPr>
      </w:pPr>
      <w:r w:rsidRPr="001D5654">
        <w:rPr>
          <w:rFonts w:ascii="Garamond" w:eastAsia="Garamond" w:hAnsi="Garamond" w:cs="Garamond"/>
          <w:sz w:val="24"/>
          <w:szCs w:val="24"/>
        </w:rPr>
        <w:t>California’s housing shortage is exacerbated by CEQA’s redundant review process. While regional plans, housing elements, and local zoning laws must already comply with CEQA, most individual housing projects—even those fully aligned with local zoning and objective standards—must still undergo the same review. Some projects qualify for exemptions, but these are often too subjective or include costly labor standards mak</w:t>
      </w:r>
      <w:r w:rsidR="005B7929">
        <w:rPr>
          <w:rFonts w:ascii="Garamond" w:eastAsia="Garamond" w:hAnsi="Garamond" w:cs="Garamond"/>
          <w:sz w:val="24"/>
          <w:szCs w:val="24"/>
        </w:rPr>
        <w:t>ing</w:t>
      </w:r>
      <w:r w:rsidRPr="001D5654">
        <w:rPr>
          <w:rFonts w:ascii="Garamond" w:eastAsia="Garamond" w:hAnsi="Garamond" w:cs="Garamond"/>
          <w:sz w:val="24"/>
          <w:szCs w:val="24"/>
        </w:rPr>
        <w:t xml:space="preserve"> housing financially </w:t>
      </w:r>
      <w:r w:rsidR="005B7929">
        <w:rPr>
          <w:rFonts w:ascii="Garamond" w:eastAsia="Garamond" w:hAnsi="Garamond" w:cs="Garamond"/>
          <w:sz w:val="24"/>
          <w:szCs w:val="24"/>
        </w:rPr>
        <w:t>in</w:t>
      </w:r>
      <w:r w:rsidRPr="001D5654">
        <w:rPr>
          <w:rFonts w:ascii="Garamond" w:eastAsia="Garamond" w:hAnsi="Garamond" w:cs="Garamond"/>
          <w:sz w:val="24"/>
          <w:szCs w:val="24"/>
        </w:rPr>
        <w:t xml:space="preserve">feasible. </w:t>
      </w:r>
    </w:p>
    <w:p w14:paraId="6459CADB" w14:textId="0557873C" w:rsidR="00CA45CC" w:rsidRDefault="00CA45CC" w:rsidP="00CE27E5">
      <w:pPr>
        <w:spacing w:line="240" w:lineRule="auto"/>
        <w:jc w:val="both"/>
        <w:rPr>
          <w:rFonts w:ascii="Garamond" w:eastAsia="Garamond" w:hAnsi="Garamond" w:cs="Garamond"/>
          <w:sz w:val="24"/>
          <w:szCs w:val="24"/>
        </w:rPr>
      </w:pPr>
    </w:p>
    <w:p w14:paraId="39959B91" w14:textId="1396D232" w:rsidR="001339A8" w:rsidRDefault="00084944" w:rsidP="00CA45CC">
      <w:pPr>
        <w:spacing w:line="240" w:lineRule="auto"/>
        <w:jc w:val="both"/>
        <w:rPr>
          <w:rFonts w:ascii="Garamond" w:eastAsia="Garamond" w:hAnsi="Garamond" w:cs="Garamond"/>
          <w:sz w:val="24"/>
          <w:szCs w:val="24"/>
        </w:rPr>
      </w:pPr>
      <w:r w:rsidRPr="00084944">
        <w:rPr>
          <w:rFonts w:ascii="Garamond" w:eastAsia="Garamond" w:hAnsi="Garamond" w:cs="Garamond"/>
          <w:sz w:val="24"/>
          <w:szCs w:val="24"/>
        </w:rPr>
        <w:t>While CEQA effectively prevents negative environmental impacts, it is not designed to facilitate projects that are inherently beneficial to the environment</w:t>
      </w:r>
      <w:r w:rsidR="00CA45CC">
        <w:rPr>
          <w:rFonts w:ascii="Garamond" w:eastAsia="Garamond" w:hAnsi="Garamond" w:cs="Garamond"/>
          <w:sz w:val="24"/>
          <w:szCs w:val="24"/>
        </w:rPr>
        <w:t xml:space="preserve">. </w:t>
      </w:r>
      <w:r w:rsidR="001D5654" w:rsidRPr="001D5654">
        <w:rPr>
          <w:rFonts w:ascii="Garamond" w:eastAsia="Garamond" w:hAnsi="Garamond" w:cs="Garamond"/>
          <w:sz w:val="24"/>
          <w:szCs w:val="24"/>
        </w:rPr>
        <w:t>Infill housing near jobs, schools, and amenities—proven to reduce per capita greenhouse gas emissions—faces the same regulatory hurdles as sprawl developments that increase pollution and congestion.</w:t>
      </w:r>
    </w:p>
    <w:p w14:paraId="2B09C606" w14:textId="77777777" w:rsidR="001D5654" w:rsidRPr="00CE27E5" w:rsidRDefault="001D5654" w:rsidP="00CE27E5">
      <w:pPr>
        <w:spacing w:line="240" w:lineRule="auto"/>
        <w:jc w:val="both"/>
        <w:rPr>
          <w:rFonts w:ascii="Garamond" w:eastAsia="Garamond" w:hAnsi="Garamond" w:cs="Garamond"/>
          <w:sz w:val="24"/>
          <w:szCs w:val="24"/>
        </w:rPr>
      </w:pPr>
    </w:p>
    <w:p w14:paraId="6A34767D" w14:textId="7BFFF12D" w:rsidR="004F6185" w:rsidRPr="004F6185" w:rsidRDefault="001D5654" w:rsidP="001339A8">
      <w:pPr>
        <w:spacing w:line="240" w:lineRule="auto"/>
        <w:jc w:val="both"/>
        <w:rPr>
          <w:rFonts w:ascii="Garamond" w:eastAsia="Garamond" w:hAnsi="Garamond" w:cs="Garamond"/>
          <w:sz w:val="24"/>
          <w:szCs w:val="24"/>
        </w:rPr>
      </w:pPr>
      <w:r w:rsidRPr="001D5654">
        <w:rPr>
          <w:rFonts w:ascii="Garamond" w:eastAsia="Garamond" w:hAnsi="Garamond" w:cs="Garamond"/>
          <w:sz w:val="24"/>
          <w:szCs w:val="24"/>
        </w:rPr>
        <w:t xml:space="preserve">AB 609 removes this roadblock by exempting </w:t>
      </w:r>
      <w:r w:rsidR="00CE6D5F" w:rsidRPr="001D5654">
        <w:rPr>
          <w:rFonts w:ascii="Garamond" w:eastAsia="Garamond" w:hAnsi="Garamond" w:cs="Garamond"/>
          <w:sz w:val="24"/>
          <w:szCs w:val="24"/>
        </w:rPr>
        <w:t>environmentally friendly</w:t>
      </w:r>
      <w:r w:rsidRPr="001D5654">
        <w:rPr>
          <w:rFonts w:ascii="Garamond" w:eastAsia="Garamond" w:hAnsi="Garamond" w:cs="Garamond"/>
          <w:sz w:val="24"/>
          <w:szCs w:val="24"/>
        </w:rPr>
        <w:t xml:space="preserve"> housing projects from CEQA, provided they are in infill locations and not on environmentally sensitive or hazardous sites. These projects must still comply with local general plans, zoning ordinances, and objective standards—all of which have already undergone CEQA review. To qualify, projects must meet minimum density thresholds (15 units per acre in urban areas, 10 in suburban areas, and 5 in rural areas) and be no larger than 20 acres.</w:t>
      </w:r>
      <w:r w:rsidR="00763BD7">
        <w:rPr>
          <w:rFonts w:ascii="Garamond" w:eastAsia="Garamond" w:hAnsi="Garamond" w:cs="Garamond"/>
          <w:sz w:val="24"/>
          <w:szCs w:val="24"/>
        </w:rPr>
        <w:t xml:space="preserve"> </w:t>
      </w:r>
    </w:p>
    <w:p w14:paraId="1932EDC0" w14:textId="77777777" w:rsidR="004F6185" w:rsidRDefault="004F6185" w:rsidP="004F6185">
      <w:pPr>
        <w:spacing w:line="240" w:lineRule="auto"/>
        <w:jc w:val="both"/>
        <w:rPr>
          <w:rFonts w:ascii="Garamond" w:eastAsia="Garamond" w:hAnsi="Garamond" w:cs="Garamond"/>
          <w:sz w:val="24"/>
          <w:szCs w:val="24"/>
        </w:rPr>
      </w:pPr>
    </w:p>
    <w:p w14:paraId="00000018" w14:textId="79AFD21E"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For these reasons, </w:t>
      </w:r>
      <w:r>
        <w:rPr>
          <w:rFonts w:ascii="Garamond" w:eastAsia="Garamond" w:hAnsi="Garamond" w:cs="Garamond"/>
          <w:sz w:val="24"/>
          <w:szCs w:val="24"/>
          <w:highlight w:val="yellow"/>
        </w:rPr>
        <w:t>[YOUR ORGANIZATION</w:t>
      </w:r>
      <w:r>
        <w:rPr>
          <w:rFonts w:ascii="Garamond" w:eastAsia="Garamond" w:hAnsi="Garamond" w:cs="Garamond"/>
          <w:sz w:val="24"/>
          <w:szCs w:val="24"/>
        </w:rPr>
        <w:t>] is proud to support</w:t>
      </w:r>
      <w:r w:rsidR="00CE5FE9">
        <w:rPr>
          <w:rFonts w:ascii="Garamond" w:eastAsia="Garamond" w:hAnsi="Garamond" w:cs="Garamond"/>
          <w:sz w:val="24"/>
          <w:szCs w:val="24"/>
        </w:rPr>
        <w:t xml:space="preserve"> </w:t>
      </w:r>
      <w:r w:rsidR="00882D76">
        <w:rPr>
          <w:rFonts w:ascii="Garamond" w:eastAsia="Garamond" w:hAnsi="Garamond" w:cs="Garamond"/>
          <w:sz w:val="24"/>
          <w:szCs w:val="24"/>
        </w:rPr>
        <w:t xml:space="preserve">AB </w:t>
      </w:r>
      <w:r w:rsidR="003D493B">
        <w:rPr>
          <w:rFonts w:ascii="Garamond" w:eastAsia="Garamond" w:hAnsi="Garamond" w:cs="Garamond"/>
          <w:sz w:val="24"/>
          <w:szCs w:val="24"/>
        </w:rPr>
        <w:t>609</w:t>
      </w:r>
      <w:r w:rsidR="00CA45CC">
        <w:rPr>
          <w:rFonts w:ascii="Garamond" w:eastAsia="Garamond" w:hAnsi="Garamond" w:cs="Garamond"/>
          <w:sz w:val="24"/>
          <w:szCs w:val="24"/>
        </w:rPr>
        <w:t xml:space="preserve"> (Wicks).</w:t>
      </w:r>
      <w:r w:rsidR="00882D76">
        <w:rPr>
          <w:rFonts w:ascii="Garamond" w:eastAsia="Garamond" w:hAnsi="Garamond" w:cs="Garamond"/>
          <w:sz w:val="24"/>
          <w:szCs w:val="24"/>
        </w:rPr>
        <w:t xml:space="preserve"> </w:t>
      </w:r>
    </w:p>
    <w:p w14:paraId="00000019" w14:textId="77777777" w:rsidR="00152F6B" w:rsidRDefault="00152F6B">
      <w:pPr>
        <w:spacing w:line="240" w:lineRule="auto"/>
        <w:rPr>
          <w:rFonts w:ascii="Garamond" w:eastAsia="Garamond" w:hAnsi="Garamond" w:cs="Garamond"/>
          <w:sz w:val="24"/>
          <w:szCs w:val="24"/>
        </w:rPr>
      </w:pPr>
    </w:p>
    <w:p w14:paraId="0000001A" w14:textId="77777777" w:rsidR="00152F6B" w:rsidRDefault="00000000">
      <w:pPr>
        <w:spacing w:line="240" w:lineRule="auto"/>
        <w:rPr>
          <w:rFonts w:ascii="Garamond" w:eastAsia="Garamond" w:hAnsi="Garamond" w:cs="Garamond"/>
          <w:sz w:val="24"/>
          <w:szCs w:val="24"/>
        </w:rPr>
      </w:pPr>
      <w:r>
        <w:rPr>
          <w:rFonts w:ascii="Garamond" w:eastAsia="Garamond" w:hAnsi="Garamond" w:cs="Garamond"/>
          <w:sz w:val="24"/>
          <w:szCs w:val="24"/>
        </w:rPr>
        <w:t>Sincerely,</w:t>
      </w:r>
    </w:p>
    <w:p w14:paraId="0000001B" w14:textId="77777777" w:rsidR="00152F6B" w:rsidRDefault="00152F6B">
      <w:pPr>
        <w:spacing w:line="240" w:lineRule="auto"/>
        <w:rPr>
          <w:rFonts w:ascii="Garamond" w:eastAsia="Garamond" w:hAnsi="Garamond" w:cs="Garamond"/>
          <w:sz w:val="24"/>
          <w:szCs w:val="24"/>
        </w:rPr>
      </w:pPr>
    </w:p>
    <w:p w14:paraId="0000001C" w14:textId="77777777" w:rsidR="00152F6B" w:rsidRDefault="00000000">
      <w:pPr>
        <w:spacing w:line="240" w:lineRule="auto"/>
        <w:rPr>
          <w:rFonts w:ascii="Garamond" w:eastAsia="Garamond" w:hAnsi="Garamond" w:cs="Garamond"/>
          <w:sz w:val="24"/>
          <w:szCs w:val="24"/>
        </w:rPr>
      </w:pPr>
      <w:r>
        <w:rPr>
          <w:rFonts w:ascii="Garamond" w:eastAsia="Garamond" w:hAnsi="Garamond" w:cs="Garamond"/>
          <w:sz w:val="24"/>
          <w:szCs w:val="24"/>
          <w:highlight w:val="yellow"/>
        </w:rPr>
        <w:t>[Signature]</w:t>
      </w:r>
    </w:p>
    <w:p w14:paraId="35312070" w14:textId="5FD3F96B" w:rsidR="001D5654" w:rsidRDefault="00000000">
      <w:pPr>
        <w:spacing w:line="240" w:lineRule="auto"/>
        <w:rPr>
          <w:rFonts w:ascii="Garamond" w:eastAsia="Garamond" w:hAnsi="Garamond" w:cs="Garamond"/>
          <w:b/>
          <w:sz w:val="24"/>
          <w:szCs w:val="24"/>
          <w:highlight w:val="yellow"/>
        </w:rPr>
      </w:pPr>
      <w:r>
        <w:rPr>
          <w:rFonts w:ascii="Garamond" w:eastAsia="Garamond" w:hAnsi="Garamond" w:cs="Garamond"/>
          <w:b/>
          <w:sz w:val="24"/>
          <w:szCs w:val="24"/>
          <w:highlight w:val="yellow"/>
        </w:rPr>
        <w:t>[Typed Name]</w:t>
      </w:r>
    </w:p>
    <w:sectPr w:rsidR="001D56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FACF5" w14:textId="77777777" w:rsidR="00DF1BF7" w:rsidRDefault="00DF1BF7" w:rsidP="005C24AE">
      <w:pPr>
        <w:spacing w:line="240" w:lineRule="auto"/>
      </w:pPr>
      <w:r>
        <w:separator/>
      </w:r>
    </w:p>
  </w:endnote>
  <w:endnote w:type="continuationSeparator" w:id="0">
    <w:p w14:paraId="33660DB2" w14:textId="77777777" w:rsidR="00DF1BF7" w:rsidRDefault="00DF1BF7" w:rsidP="005C2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3CEB875-45E1-D544-9E57-AAE0E713FFB6}"/>
    <w:embedBold r:id="rId2" w:fontKey="{22ABEFF8-09EF-924B-9F4E-7D44ADB58C4C}"/>
    <w:embedItalic r:id="rId3" w:fontKey="{F57A77A9-000C-5048-B019-0ECAE2ECBF17}"/>
  </w:font>
  <w:font w:name="Times New Roman">
    <w:panose1 w:val="02020603050405020304"/>
    <w:charset w:val="00"/>
    <w:family w:val="roman"/>
    <w:pitch w:val="variable"/>
    <w:sig w:usb0="E0002EFF" w:usb1="C000785B" w:usb2="00000009" w:usb3="00000000" w:csb0="000001FF" w:csb1="00000000"/>
    <w:embedRegular r:id="rId4" w:fontKey="{ED7B3183-67F0-A24C-88B3-0190D9FB531A}"/>
    <w:embedBold r:id="rId5" w:fontKey="{8E856119-1CE0-8148-AA7A-B96921B693D5}"/>
  </w:font>
  <w:font w:name="Calibri">
    <w:panose1 w:val="020F0502020204030204"/>
    <w:charset w:val="00"/>
    <w:family w:val="swiss"/>
    <w:pitch w:val="variable"/>
    <w:sig w:usb0="E0002AFF" w:usb1="C000247B" w:usb2="00000009" w:usb3="00000000" w:csb0="000001FF" w:csb1="00000000"/>
    <w:embedRegular r:id="rId6" w:fontKey="{CE5B9E46-65AC-124A-B570-387BC4ECEFB4}"/>
  </w:font>
  <w:font w:name="Garamond">
    <w:panose1 w:val="02020404030301010803"/>
    <w:charset w:val="00"/>
    <w:family w:val="roman"/>
    <w:pitch w:val="variable"/>
    <w:sig w:usb0="00000287" w:usb1="00000002" w:usb2="00000000" w:usb3="00000000" w:csb0="0000009F" w:csb1="00000000"/>
    <w:embedRegular r:id="rId7" w:fontKey="{7DC96487-D3B2-A245-9319-591C0C4AAF30}"/>
    <w:embedBold r:id="rId8" w:fontKey="{294FE0FA-CF1F-8A4C-8332-AB947A363833}"/>
  </w:font>
  <w:font w:name="Cambria">
    <w:panose1 w:val="02040503050406030204"/>
    <w:charset w:val="00"/>
    <w:family w:val="roman"/>
    <w:pitch w:val="variable"/>
    <w:sig w:usb0="E00002FF" w:usb1="400004FF" w:usb2="00000000" w:usb3="00000000" w:csb0="0000019F" w:csb1="00000000"/>
    <w:embedRegular r:id="rId9" w:fontKey="{EF1BBB17-87CD-7B47-87DF-2EEEE02DF2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D09E9" w14:textId="77777777" w:rsidR="00DF1BF7" w:rsidRDefault="00DF1BF7" w:rsidP="005C24AE">
      <w:pPr>
        <w:spacing w:line="240" w:lineRule="auto"/>
      </w:pPr>
      <w:r>
        <w:separator/>
      </w:r>
    </w:p>
  </w:footnote>
  <w:footnote w:type="continuationSeparator" w:id="0">
    <w:p w14:paraId="7E8FFD81" w14:textId="77777777" w:rsidR="00DF1BF7" w:rsidRDefault="00DF1BF7" w:rsidP="005C24A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6B"/>
    <w:rsid w:val="000565F1"/>
    <w:rsid w:val="00084944"/>
    <w:rsid w:val="00087D48"/>
    <w:rsid w:val="000969B8"/>
    <w:rsid w:val="0012686F"/>
    <w:rsid w:val="001339A8"/>
    <w:rsid w:val="00152F6B"/>
    <w:rsid w:val="001D5654"/>
    <w:rsid w:val="00225715"/>
    <w:rsid w:val="003D493B"/>
    <w:rsid w:val="003D58D3"/>
    <w:rsid w:val="00442B14"/>
    <w:rsid w:val="004F6185"/>
    <w:rsid w:val="005B7929"/>
    <w:rsid w:val="005C24AE"/>
    <w:rsid w:val="00763BD7"/>
    <w:rsid w:val="007E336C"/>
    <w:rsid w:val="007F634C"/>
    <w:rsid w:val="00882D76"/>
    <w:rsid w:val="00973772"/>
    <w:rsid w:val="0098493D"/>
    <w:rsid w:val="00AB6B02"/>
    <w:rsid w:val="00AD2D62"/>
    <w:rsid w:val="00BA11C3"/>
    <w:rsid w:val="00BB5429"/>
    <w:rsid w:val="00CA45CC"/>
    <w:rsid w:val="00CE27E5"/>
    <w:rsid w:val="00CE5FE9"/>
    <w:rsid w:val="00CE6D5F"/>
    <w:rsid w:val="00D75491"/>
    <w:rsid w:val="00DB03E1"/>
    <w:rsid w:val="00DF1BF7"/>
    <w:rsid w:val="00E05833"/>
    <w:rsid w:val="00E25788"/>
    <w:rsid w:val="00E51623"/>
    <w:rsid w:val="00E83C1A"/>
    <w:rsid w:val="00F81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FFE56"/>
  <w15:docId w15:val="{180B19B4-FA53-EF45-8FDC-1D6A22A95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E429C"/>
    <w:rPr>
      <w:color w:val="0000FF" w:themeColor="hyperlink"/>
      <w:u w:val="single"/>
    </w:rPr>
  </w:style>
  <w:style w:type="paragraph" w:styleId="NoSpacing">
    <w:name w:val="No Spacing"/>
    <w:uiPriority w:val="1"/>
    <w:qFormat/>
    <w:rsid w:val="004E429C"/>
    <w:pPr>
      <w:spacing w:line="240" w:lineRule="auto"/>
    </w:pPr>
    <w:rPr>
      <w:rFonts w:ascii="Calibri" w:eastAsia="Calibri" w:hAnsi="Calibri" w:cs="Times New Roman"/>
    </w:rPr>
  </w:style>
  <w:style w:type="paragraph" w:styleId="Header">
    <w:name w:val="header"/>
    <w:basedOn w:val="Normal"/>
    <w:link w:val="HeaderChar"/>
    <w:uiPriority w:val="99"/>
    <w:unhideWhenUsed/>
    <w:rsid w:val="00FE2135"/>
    <w:pPr>
      <w:tabs>
        <w:tab w:val="center" w:pos="4680"/>
        <w:tab w:val="right" w:pos="9360"/>
      </w:tabs>
      <w:spacing w:line="240" w:lineRule="auto"/>
    </w:pPr>
  </w:style>
  <w:style w:type="character" w:customStyle="1" w:styleId="HeaderChar">
    <w:name w:val="Header Char"/>
    <w:basedOn w:val="DefaultParagraphFont"/>
    <w:link w:val="Header"/>
    <w:uiPriority w:val="99"/>
    <w:rsid w:val="00FE2135"/>
  </w:style>
  <w:style w:type="paragraph" w:styleId="Footer">
    <w:name w:val="footer"/>
    <w:basedOn w:val="Normal"/>
    <w:link w:val="FooterChar"/>
    <w:uiPriority w:val="99"/>
    <w:unhideWhenUsed/>
    <w:rsid w:val="00FE2135"/>
    <w:pPr>
      <w:tabs>
        <w:tab w:val="center" w:pos="4680"/>
        <w:tab w:val="right" w:pos="9360"/>
      </w:tabs>
      <w:spacing w:line="240" w:lineRule="auto"/>
    </w:pPr>
  </w:style>
  <w:style w:type="character" w:customStyle="1" w:styleId="FooterChar">
    <w:name w:val="Footer Char"/>
    <w:basedOn w:val="DefaultParagraphFont"/>
    <w:link w:val="Footer"/>
    <w:uiPriority w:val="99"/>
    <w:rsid w:val="00FE2135"/>
  </w:style>
  <w:style w:type="character" w:styleId="FollowedHyperlink">
    <w:name w:val="FollowedHyperlink"/>
    <w:basedOn w:val="DefaultParagraphFont"/>
    <w:uiPriority w:val="99"/>
    <w:semiHidden/>
    <w:unhideWhenUsed/>
    <w:rsid w:val="00FE2135"/>
    <w:rPr>
      <w:color w:val="800080" w:themeColor="followedHyperlink"/>
      <w:u w:val="single"/>
    </w:rPr>
  </w:style>
  <w:style w:type="character" w:styleId="UnresolvedMention">
    <w:name w:val="Unresolved Mention"/>
    <w:basedOn w:val="DefaultParagraphFont"/>
    <w:uiPriority w:val="99"/>
    <w:rsid w:val="00EE1F1F"/>
    <w:rPr>
      <w:color w:val="605E5C"/>
      <w:shd w:val="clear" w:color="auto" w:fill="E1DFDD"/>
    </w:rPr>
  </w:style>
  <w:style w:type="paragraph" w:styleId="Revision">
    <w:name w:val="Revision"/>
    <w:hidden/>
    <w:uiPriority w:val="99"/>
    <w:semiHidden/>
    <w:rsid w:val="000565F1"/>
    <w:pPr>
      <w:spacing w:line="240" w:lineRule="auto"/>
    </w:pPr>
  </w:style>
  <w:style w:type="character" w:styleId="CommentReference">
    <w:name w:val="annotation reference"/>
    <w:basedOn w:val="DefaultParagraphFont"/>
    <w:uiPriority w:val="99"/>
    <w:semiHidden/>
    <w:unhideWhenUsed/>
    <w:rsid w:val="00CE6D5F"/>
    <w:rPr>
      <w:sz w:val="16"/>
      <w:szCs w:val="16"/>
    </w:rPr>
  </w:style>
  <w:style w:type="paragraph" w:styleId="CommentText">
    <w:name w:val="annotation text"/>
    <w:basedOn w:val="Normal"/>
    <w:link w:val="CommentTextChar"/>
    <w:uiPriority w:val="99"/>
    <w:semiHidden/>
    <w:unhideWhenUsed/>
    <w:rsid w:val="00CE6D5F"/>
    <w:pPr>
      <w:spacing w:line="240" w:lineRule="auto"/>
    </w:pPr>
    <w:rPr>
      <w:sz w:val="20"/>
      <w:szCs w:val="20"/>
    </w:rPr>
  </w:style>
  <w:style w:type="character" w:customStyle="1" w:styleId="CommentTextChar">
    <w:name w:val="Comment Text Char"/>
    <w:basedOn w:val="DefaultParagraphFont"/>
    <w:link w:val="CommentText"/>
    <w:uiPriority w:val="99"/>
    <w:semiHidden/>
    <w:rsid w:val="00CE6D5F"/>
    <w:rPr>
      <w:sz w:val="20"/>
      <w:szCs w:val="20"/>
    </w:rPr>
  </w:style>
  <w:style w:type="paragraph" w:styleId="CommentSubject">
    <w:name w:val="annotation subject"/>
    <w:basedOn w:val="CommentText"/>
    <w:next w:val="CommentText"/>
    <w:link w:val="CommentSubjectChar"/>
    <w:uiPriority w:val="99"/>
    <w:semiHidden/>
    <w:unhideWhenUsed/>
    <w:rsid w:val="00CE6D5F"/>
    <w:rPr>
      <w:b/>
      <w:bCs/>
    </w:rPr>
  </w:style>
  <w:style w:type="character" w:customStyle="1" w:styleId="CommentSubjectChar">
    <w:name w:val="Comment Subject Char"/>
    <w:basedOn w:val="CommentTextChar"/>
    <w:link w:val="CommentSubject"/>
    <w:uiPriority w:val="99"/>
    <w:semiHidden/>
    <w:rsid w:val="00CE6D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ve.Wertheim@asm.ca.go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legislation.lc.ca.gov/Advocat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WqDb4Qj3pImHHacncaXCLzAEg==">CgMxLjA4AGouChRzdWdnZXN0LnByeGR0N29yb2ozNhIWSm9yZGFuIFBhbmFuYSBDYXJiYWphbGouChRzdWdnZXN0LmJlbGhsOXdpaHluchIWSm9yZGFuIFBhbmFuYSBDYXJiYWphbHIhMXlvNllQOFBjdE9zc1hWc09UVURYZDBhby1NdGhzZnI3</go:docsCustomData>
</go:gDocsCustomXmlDataStorage>
</file>

<file path=customXml/itemProps1.xml><?xml version="1.0" encoding="utf-8"?>
<ds:datastoreItem xmlns:ds="http://schemas.openxmlformats.org/officeDocument/2006/customXml" ds:itemID="{27AC2592-2C88-5D46-8C6E-0AF7F5CAA56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Panana Carbajal</dc:creator>
  <cp:keywords/>
  <dc:description/>
  <cp:lastModifiedBy>Jordan Panana Carbajal</cp:lastModifiedBy>
  <cp:revision>4</cp:revision>
  <dcterms:created xsi:type="dcterms:W3CDTF">2025-03-21T04:58:00Z</dcterms:created>
  <dcterms:modified xsi:type="dcterms:W3CDTF">2025-03-21T16:33:00Z</dcterms:modified>
</cp:coreProperties>
</file>