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Garamond" w:cs="Garamond" w:eastAsia="Garamond" w:hAnsi="Garamond"/>
          <w:highlight w:val="yellow"/>
        </w:rPr>
      </w:pPr>
      <w:r w:rsidDel="00000000" w:rsidR="00000000" w:rsidRPr="00000000">
        <w:rPr>
          <w:rFonts w:ascii="Garamond" w:cs="Garamond" w:eastAsia="Garamond" w:hAnsi="Garamond"/>
          <w:b w:val="1"/>
          <w:sz w:val="24"/>
          <w:szCs w:val="24"/>
          <w:highlight w:val="yellow"/>
          <w:rtl w:val="0"/>
        </w:rPr>
        <w:t xml:space="preserve">PLEASE ADD YOUR LETTERHEAD AND SEND EMAIL TO </w:t>
      </w:r>
      <w:hyperlink r:id="rId6">
        <w:r w:rsidDel="00000000" w:rsidR="00000000" w:rsidRPr="00000000">
          <w:rPr>
            <w:rFonts w:ascii="Garamond" w:cs="Garamond" w:eastAsia="Garamond" w:hAnsi="Garamond"/>
            <w:b w:val="1"/>
            <w:color w:val="1155cc"/>
            <w:sz w:val="24"/>
            <w:szCs w:val="24"/>
            <w:highlight w:val="yellow"/>
            <w:u w:val="single"/>
            <w:rtl w:val="0"/>
          </w:rPr>
          <w:t xml:space="preserve">Stella.Fontus@sen.ca.gov</w:t>
        </w:r>
      </w:hyperlink>
      <w:r w:rsidDel="00000000" w:rsidR="00000000" w:rsidRPr="00000000">
        <w:rPr>
          <w:rFonts w:ascii="Garamond" w:cs="Garamond" w:eastAsia="Garamond" w:hAnsi="Garamond"/>
          <w:b w:val="1"/>
          <w:sz w:val="24"/>
          <w:szCs w:val="24"/>
          <w:highlight w:val="yellow"/>
          <w:rtl w:val="0"/>
        </w:rPr>
        <w:tab/>
        <w:t xml:space="preserve">and SUBMIT TO </w:t>
      </w:r>
      <w:hyperlink r:id="rId7">
        <w:r w:rsidDel="00000000" w:rsidR="00000000" w:rsidRPr="00000000">
          <w:rPr>
            <w:rFonts w:ascii="Garamond" w:cs="Garamond" w:eastAsia="Garamond" w:hAnsi="Garamond"/>
            <w:color w:val="0000ff"/>
            <w:highlight w:val="yellow"/>
            <w:u w:val="single"/>
            <w:rtl w:val="0"/>
          </w:rPr>
          <w:t xml:space="preserve">https://calegislation.lc.ca.gov/Advocates/</w:t>
        </w:r>
      </w:hyperlink>
      <w:r w:rsidDel="00000000" w:rsidR="00000000" w:rsidRPr="00000000">
        <w:rPr>
          <w:rtl w:val="0"/>
        </w:rPr>
      </w:r>
    </w:p>
    <w:p w:rsidR="00000000" w:rsidDel="00000000" w:rsidP="00000000" w:rsidRDefault="00000000" w:rsidRPr="00000000" w14:paraId="00000002">
      <w:pPr>
        <w:spacing w:line="240" w:lineRule="auto"/>
        <w:rPr>
          <w:rFonts w:ascii="Garamond" w:cs="Garamond" w:eastAsia="Garamond" w:hAnsi="Garamond"/>
          <w:sz w:val="24"/>
          <w:szCs w:val="24"/>
          <w:highlight w:val="yellow"/>
        </w:rPr>
      </w:pPr>
      <w:r w:rsidDel="00000000" w:rsidR="00000000" w:rsidRPr="00000000">
        <w:rPr>
          <w:rtl w:val="0"/>
        </w:rPr>
      </w:r>
    </w:p>
    <w:p w:rsidR="00000000" w:rsidDel="00000000" w:rsidP="00000000" w:rsidRDefault="00000000" w:rsidRPr="00000000" w14:paraId="00000003">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highlight w:val="yellow"/>
          <w:rtl w:val="0"/>
        </w:rPr>
        <w:t xml:space="preserve">DATE,</w:t>
      </w:r>
      <w:r w:rsidDel="00000000" w:rsidR="00000000" w:rsidRPr="00000000">
        <w:rPr>
          <w:rFonts w:ascii="Garamond" w:cs="Garamond" w:eastAsia="Garamond" w:hAnsi="Garamond"/>
          <w:sz w:val="24"/>
          <w:szCs w:val="24"/>
          <w:rtl w:val="0"/>
        </w:rPr>
        <w:t xml:space="preserve"> 2025</w:t>
      </w:r>
    </w:p>
    <w:p w:rsidR="00000000" w:rsidDel="00000000" w:rsidP="00000000" w:rsidRDefault="00000000" w:rsidRPr="00000000" w14:paraId="00000004">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Honorable Scott Wiener</w:t>
      </w:r>
    </w:p>
    <w:p w:rsidR="00000000" w:rsidDel="00000000" w:rsidP="00000000" w:rsidRDefault="00000000" w:rsidRPr="00000000" w14:paraId="00000006">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California State Senate </w:t>
      </w:r>
    </w:p>
    <w:p w:rsidR="00000000" w:rsidDel="00000000" w:rsidP="00000000" w:rsidRDefault="00000000" w:rsidRPr="00000000" w14:paraId="00000007">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1021 O Street, Suite 8620 </w:t>
      </w:r>
    </w:p>
    <w:p w:rsidR="00000000" w:rsidDel="00000000" w:rsidP="00000000" w:rsidRDefault="00000000" w:rsidRPr="00000000" w14:paraId="00000008">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Sacramento, CA 95814</w:t>
      </w:r>
    </w:p>
    <w:p w:rsidR="00000000" w:rsidDel="00000000" w:rsidP="00000000" w:rsidRDefault="00000000" w:rsidRPr="00000000" w14:paraId="00000009">
      <w:pPr>
        <w:shd w:fill="ffffff" w:val="clea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A">
      <w:pPr>
        <w:shd w:fill="ffffff" w:val="clear"/>
        <w:spacing w:lin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RE: SB 79 (WIENER) TRANSIT ORIENTED DEVELOPMENT – SUPPORT </w:t>
      </w:r>
    </w:p>
    <w:p w:rsidR="00000000" w:rsidDel="00000000" w:rsidP="00000000" w:rsidRDefault="00000000" w:rsidRPr="00000000" w14:paraId="0000000B">
      <w:pPr>
        <w:shd w:fill="ffffff" w:val="clea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C">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Dear Senator Scott Wiener, </w:t>
      </w:r>
    </w:p>
    <w:p w:rsidR="00000000" w:rsidDel="00000000" w:rsidP="00000000" w:rsidRDefault="00000000" w:rsidRPr="00000000" w14:paraId="0000000D">
      <w:pPr>
        <w:shd w:fill="ffffff" w:val="clea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0E">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 behalf of </w:t>
      </w:r>
      <w:r w:rsidDel="00000000" w:rsidR="00000000" w:rsidRPr="00000000">
        <w:rPr>
          <w:rFonts w:ascii="Garamond" w:cs="Garamond" w:eastAsia="Garamond" w:hAnsi="Garamond"/>
          <w:sz w:val="24"/>
          <w:szCs w:val="24"/>
          <w:highlight w:val="yellow"/>
          <w:rtl w:val="0"/>
        </w:rPr>
        <w:t xml:space="preserve">[ORGANIZATION NAME]</w:t>
      </w:r>
      <w:r w:rsidDel="00000000" w:rsidR="00000000" w:rsidRPr="00000000">
        <w:rPr>
          <w:rFonts w:ascii="Garamond" w:cs="Garamond" w:eastAsia="Garamond" w:hAnsi="Garamond"/>
          <w:sz w:val="24"/>
          <w:szCs w:val="24"/>
          <w:rtl w:val="0"/>
        </w:rPr>
        <w:t xml:space="preserve">, I write in support of Senate Bill 79, which will allow critical zoning reforms to facilitate much-needed housing development near transit stops across California, known as transit-oriented development (TOD). SB 79 will help address the state’s ongoing housing shortage while promoting sustainable development, reducing traffic congestion, and supporting public transit systems.</w:t>
      </w:r>
    </w:p>
    <w:p w:rsidR="00000000" w:rsidDel="00000000" w:rsidP="00000000" w:rsidRDefault="00000000" w:rsidRPr="00000000" w14:paraId="0000000F">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0">
      <w:pPr>
        <w:spacing w:line="240" w:lineRule="auto"/>
        <w:rPr>
          <w:rFonts w:ascii="Garamond" w:cs="Garamond" w:eastAsia="Garamond" w:hAnsi="Garamond"/>
          <w:sz w:val="24"/>
          <w:szCs w:val="24"/>
          <w:highlight w:val="yellow"/>
        </w:rPr>
      </w:pPr>
      <w:r w:rsidDel="00000000" w:rsidR="00000000" w:rsidRPr="00000000">
        <w:rPr>
          <w:rFonts w:ascii="Garamond" w:cs="Garamond" w:eastAsia="Garamond" w:hAnsi="Garamond"/>
          <w:sz w:val="24"/>
          <w:szCs w:val="24"/>
          <w:highlight w:val="yellow"/>
          <w:rtl w:val="0"/>
        </w:rPr>
        <w:t xml:space="preserve">[OPTIONAL: INSERT BRIEF STATEMENT ABOUT WHY YOUR ORGANIZATION SUPPORTS SB 79 AND/OR HOW IT WILL IMPACT YOUR MEMBERS. IF YOU DO NOT WANT TO INCLUDE A STATEMENT, PLEASE DELETE THIS PARAGRAPH.]</w:t>
      </w:r>
    </w:p>
    <w:p w:rsidR="00000000" w:rsidDel="00000000" w:rsidP="00000000" w:rsidRDefault="00000000" w:rsidRPr="00000000" w14:paraId="00000011">
      <w:pPr>
        <w:spacing w:line="240" w:lineRule="auto"/>
        <w:rPr>
          <w:rFonts w:ascii="Garamond" w:cs="Garamond" w:eastAsia="Garamond" w:hAnsi="Garamond"/>
          <w:sz w:val="24"/>
          <w:szCs w:val="24"/>
          <w:highlight w:val="yellow"/>
        </w:rPr>
      </w:pPr>
      <w:r w:rsidDel="00000000" w:rsidR="00000000" w:rsidRPr="00000000">
        <w:rPr>
          <w:rtl w:val="0"/>
        </w:rPr>
      </w:r>
    </w:p>
    <w:p w:rsidR="00000000" w:rsidDel="00000000" w:rsidP="00000000" w:rsidRDefault="00000000" w:rsidRPr="00000000" w14:paraId="00000012">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California faces a severe housing crisis, particularly in areas with access to robust public transit infrastructure. Restrictive zoning in existing communities forces development into sprawl - increasing traffic and pollution, and accelerating the loss of open space and farmland. Building more homes near transit reduces transportation and housing costs for California families and promotes environmental sustainability, economic growth, and reduces climate pollution. </w:t>
      </w:r>
      <w:r w:rsidDel="00000000" w:rsidR="00000000" w:rsidRPr="00000000">
        <w:rPr>
          <w:rtl w:val="0"/>
        </w:rPr>
      </w:r>
    </w:p>
    <w:p w:rsidR="00000000" w:rsidDel="00000000" w:rsidP="00000000" w:rsidRDefault="00000000" w:rsidRPr="00000000" w14:paraId="00000013">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4">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SB 79 represents a crucial step toward addressing California’s housing and climate challenges. By unlocking the potential of land near transit, this bill will create more livable, walkable, and affordable communities for Californians.</w:t>
      </w:r>
    </w:p>
    <w:p w:rsidR="00000000" w:rsidDel="00000000" w:rsidP="00000000" w:rsidRDefault="00000000" w:rsidRPr="00000000" w14:paraId="00000015">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6">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For these reasons, </w:t>
      </w:r>
      <w:r w:rsidDel="00000000" w:rsidR="00000000" w:rsidRPr="00000000">
        <w:rPr>
          <w:rFonts w:ascii="Garamond" w:cs="Garamond" w:eastAsia="Garamond" w:hAnsi="Garamond"/>
          <w:sz w:val="24"/>
          <w:szCs w:val="24"/>
          <w:highlight w:val="yellow"/>
          <w:rtl w:val="0"/>
        </w:rPr>
        <w:t xml:space="preserve">[YOUR ORGANIZATION</w:t>
      </w:r>
      <w:r w:rsidDel="00000000" w:rsidR="00000000" w:rsidRPr="00000000">
        <w:rPr>
          <w:rFonts w:ascii="Garamond" w:cs="Garamond" w:eastAsia="Garamond" w:hAnsi="Garamond"/>
          <w:sz w:val="24"/>
          <w:szCs w:val="24"/>
          <w:rtl w:val="0"/>
        </w:rPr>
        <w:t xml:space="preserve">] supports SB 79 (Wiener).</w:t>
      </w:r>
    </w:p>
    <w:p w:rsidR="00000000" w:rsidDel="00000000" w:rsidP="00000000" w:rsidRDefault="00000000" w:rsidRPr="00000000" w14:paraId="00000017">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8">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Sincerely,</w:t>
      </w:r>
    </w:p>
    <w:p w:rsidR="00000000" w:rsidDel="00000000" w:rsidP="00000000" w:rsidRDefault="00000000" w:rsidRPr="00000000" w14:paraId="00000019">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A">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highlight w:val="yellow"/>
          <w:rtl w:val="0"/>
        </w:rPr>
        <w:t xml:space="preserve">[Signature]</w:t>
      </w:r>
      <w:r w:rsidDel="00000000" w:rsidR="00000000" w:rsidRPr="00000000">
        <w:rPr>
          <w:rtl w:val="0"/>
        </w:rPr>
      </w:r>
    </w:p>
    <w:p w:rsidR="00000000" w:rsidDel="00000000" w:rsidP="00000000" w:rsidRDefault="00000000" w:rsidRPr="00000000" w14:paraId="0000001B">
      <w:pPr>
        <w:spacing w:line="240" w:lineRule="auto"/>
        <w:rPr>
          <w:rFonts w:ascii="Garamond" w:cs="Garamond" w:eastAsia="Garamond" w:hAnsi="Garamond"/>
          <w:b w:val="1"/>
          <w:sz w:val="24"/>
          <w:szCs w:val="24"/>
          <w:highlight w:val="yellow"/>
        </w:rPr>
      </w:pPr>
      <w:r w:rsidDel="00000000" w:rsidR="00000000" w:rsidRPr="00000000">
        <w:rPr>
          <w:rFonts w:ascii="Garamond" w:cs="Garamond" w:eastAsia="Garamond" w:hAnsi="Garamond"/>
          <w:b w:val="1"/>
          <w:sz w:val="24"/>
          <w:szCs w:val="24"/>
          <w:highlight w:val="yellow"/>
          <w:rtl w:val="0"/>
        </w:rPr>
        <w:t xml:space="preserve">[Typed Name]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widowControl w:val="0"/>
        <w:spacing w:before="269.72900390625" w:line="242.9029083251953" w:lineRule="auto"/>
        <w:ind w:left="1459.6098327636719" w:right="1380.54931640625" w:hanging="9.029998779296875"/>
        <w:jc w:val="both"/>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1E">
      <w:pPr>
        <w:widowControl w:val="0"/>
        <w:spacing w:before="269.72900390625" w:line="242.9029083251953" w:lineRule="auto"/>
        <w:ind w:left="1450.579833984375" w:right="1380.54931640625" w:firstLine="0"/>
        <w:jc w:val="both"/>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1F">
      <w:pPr>
        <w:widowControl w:val="0"/>
        <w:spacing w:before="261.49688720703125" w:line="245.13999938964844" w:lineRule="auto"/>
        <w:ind w:left="0" w:right="1392.132568359375" w:firstLine="0"/>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tella.Fontus@sen.ca.gov" TargetMode="External"/><Relationship Id="rId7" Type="http://schemas.openxmlformats.org/officeDocument/2006/relationships/hyperlink" Target="https://calegislation.lc.ca.gov/Advoca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