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74AF3" w14:textId="77595A43" w:rsidR="00CE27E5" w:rsidRPr="00534197" w:rsidRDefault="00000000" w:rsidP="00CE27E5">
      <w:pPr>
        <w:jc w:val="center"/>
        <w:rPr>
          <w:rFonts w:ascii="Garamond" w:hAnsi="Garamond"/>
          <w:b/>
          <w:highlight w:val="yellow"/>
        </w:rPr>
      </w:pPr>
      <w:r w:rsidRPr="00534197">
        <w:rPr>
          <w:rFonts w:ascii="Garamond" w:eastAsia="Garamond" w:hAnsi="Garamond" w:cs="Garamond"/>
          <w:b/>
          <w:highlight w:val="yellow"/>
        </w:rPr>
        <w:t>PLEASE ADD YOUR LETTERHEAD AND SEND EMAIL TO</w:t>
      </w:r>
    </w:p>
    <w:p w14:paraId="00000001" w14:textId="4490D73B" w:rsidR="00152F6B" w:rsidRPr="00534197" w:rsidRDefault="00C81E71">
      <w:pPr>
        <w:jc w:val="center"/>
        <w:rPr>
          <w:rFonts w:ascii="Garamond" w:eastAsia="Garamond" w:hAnsi="Garamond" w:cs="Garamond"/>
          <w:b/>
          <w:highlight w:val="yellow"/>
        </w:rPr>
      </w:pPr>
      <w:hyperlink r:id="rId5" w:history="1">
        <w:r w:rsidRPr="00534197">
          <w:rPr>
            <w:rStyle w:val="Hyperlink"/>
            <w:rFonts w:ascii="Garamond" w:eastAsia="Garamond" w:hAnsi="Garamond" w:cs="Garamond"/>
            <w:bCs/>
            <w:highlight w:val="yellow"/>
          </w:rPr>
          <w:t>Steven.Lee@asm.ca.gov</w:t>
        </w:r>
      </w:hyperlink>
      <w:r w:rsidRPr="00534197">
        <w:rPr>
          <w:rFonts w:ascii="Garamond" w:eastAsia="Garamond" w:hAnsi="Garamond" w:cs="Garamond"/>
          <w:bCs/>
          <w:highlight w:val="yellow"/>
        </w:rPr>
        <w:t xml:space="preserve"> </w:t>
      </w:r>
      <w:r w:rsidR="00CE27E5" w:rsidRPr="00534197">
        <w:rPr>
          <w:rFonts w:ascii="Garamond" w:eastAsia="Garamond" w:hAnsi="Garamond" w:cs="Garamond"/>
          <w:bCs/>
          <w:highlight w:val="yellow"/>
        </w:rPr>
        <w:t xml:space="preserve"> </w:t>
      </w:r>
      <w:r w:rsidR="00CE27E5" w:rsidRPr="00534197">
        <w:rPr>
          <w:rFonts w:ascii="Garamond" w:eastAsia="Garamond" w:hAnsi="Garamond" w:cs="Garamond"/>
          <w:b/>
          <w:highlight w:val="yellow"/>
        </w:rPr>
        <w:t xml:space="preserve">and SUBMIT TO </w:t>
      </w:r>
      <w:hyperlink r:id="rId6">
        <w:r w:rsidR="00152F6B" w:rsidRPr="00534197">
          <w:rPr>
            <w:rFonts w:ascii="Garamond" w:eastAsia="Garamond" w:hAnsi="Garamond" w:cs="Garamond"/>
            <w:bCs/>
            <w:color w:val="0000FF"/>
            <w:highlight w:val="yellow"/>
            <w:u w:val="single"/>
          </w:rPr>
          <w:t>https://calegislation.lc.ca.gov/Advocates/</w:t>
        </w:r>
      </w:hyperlink>
    </w:p>
    <w:p w14:paraId="00000002" w14:textId="77777777" w:rsidR="00152F6B" w:rsidRDefault="00152F6B">
      <w:pPr>
        <w:spacing w:line="240" w:lineRule="auto"/>
        <w:rPr>
          <w:rFonts w:ascii="Garamond" w:eastAsia="Garamond" w:hAnsi="Garamond" w:cs="Garamond"/>
          <w:sz w:val="24"/>
          <w:szCs w:val="24"/>
          <w:highlight w:val="yellow"/>
        </w:rPr>
      </w:pPr>
    </w:p>
    <w:p w14:paraId="00000003" w14:textId="5F5582AA" w:rsidR="00152F6B" w:rsidRPr="00A61CFF" w:rsidRDefault="00000000" w:rsidP="00CE5FE9">
      <w:pPr>
        <w:spacing w:line="240" w:lineRule="auto"/>
        <w:jc w:val="both"/>
        <w:rPr>
          <w:rFonts w:ascii="Garamond" w:eastAsia="Garamond" w:hAnsi="Garamond" w:cs="Garamond"/>
        </w:rPr>
      </w:pPr>
      <w:r w:rsidRPr="00A61CFF">
        <w:rPr>
          <w:rFonts w:ascii="Garamond" w:eastAsia="Garamond" w:hAnsi="Garamond" w:cs="Garamond"/>
          <w:highlight w:val="yellow"/>
        </w:rPr>
        <w:t>DATE,</w:t>
      </w:r>
      <w:r w:rsidRPr="00A61CFF">
        <w:rPr>
          <w:rFonts w:ascii="Garamond" w:eastAsia="Garamond" w:hAnsi="Garamond" w:cs="Garamond"/>
        </w:rPr>
        <w:t xml:space="preserve"> 202</w:t>
      </w:r>
      <w:r w:rsidR="00CE5FE9" w:rsidRPr="00A61CFF">
        <w:rPr>
          <w:rFonts w:ascii="Garamond" w:eastAsia="Garamond" w:hAnsi="Garamond" w:cs="Garamond"/>
        </w:rPr>
        <w:t>5</w:t>
      </w:r>
    </w:p>
    <w:p w14:paraId="00000004" w14:textId="77777777" w:rsidR="00152F6B" w:rsidRPr="00A61CFF" w:rsidRDefault="00152F6B" w:rsidP="00CE5FE9">
      <w:pPr>
        <w:spacing w:line="240" w:lineRule="auto"/>
        <w:jc w:val="both"/>
        <w:rPr>
          <w:rFonts w:ascii="Garamond" w:eastAsia="Garamond" w:hAnsi="Garamond" w:cs="Garamond"/>
        </w:rPr>
      </w:pPr>
    </w:p>
    <w:p w14:paraId="69A12AF0" w14:textId="047CEED9" w:rsidR="00CE27E5" w:rsidRPr="00A61CFF" w:rsidRDefault="00CE27E5" w:rsidP="00CE27E5">
      <w:pPr>
        <w:shd w:val="clear" w:color="auto" w:fill="FFFFFF"/>
        <w:spacing w:line="240" w:lineRule="auto"/>
        <w:jc w:val="both"/>
        <w:rPr>
          <w:rFonts w:ascii="Garamond" w:eastAsia="Garamond" w:hAnsi="Garamond" w:cs="Garamond"/>
        </w:rPr>
      </w:pPr>
      <w:r w:rsidRPr="00A61CFF">
        <w:rPr>
          <w:rFonts w:ascii="Garamond" w:eastAsia="Garamond" w:hAnsi="Garamond" w:cs="Garamond"/>
        </w:rPr>
        <w:t xml:space="preserve">The Honorable </w:t>
      </w:r>
      <w:r w:rsidR="005E0C78" w:rsidRPr="00A61CFF">
        <w:rPr>
          <w:rFonts w:ascii="Garamond" w:eastAsia="Garamond" w:hAnsi="Garamond" w:cs="Garamond"/>
        </w:rPr>
        <w:t>Mike Fong</w:t>
      </w:r>
    </w:p>
    <w:p w14:paraId="08824AAC" w14:textId="09776508" w:rsidR="005E0C78" w:rsidRPr="00A61CFF" w:rsidRDefault="00CE27E5" w:rsidP="00CE27E5">
      <w:pPr>
        <w:shd w:val="clear" w:color="auto" w:fill="FFFFFF"/>
        <w:spacing w:line="240" w:lineRule="auto"/>
        <w:jc w:val="both"/>
        <w:rPr>
          <w:rFonts w:ascii="Garamond" w:eastAsia="Garamond" w:hAnsi="Garamond" w:cs="Garamond"/>
        </w:rPr>
      </w:pPr>
      <w:r w:rsidRPr="00A61CFF">
        <w:rPr>
          <w:rFonts w:ascii="Garamond" w:eastAsia="Garamond" w:hAnsi="Garamond" w:cs="Garamond"/>
        </w:rPr>
        <w:t xml:space="preserve">California State </w:t>
      </w:r>
      <w:r w:rsidR="005E0C78" w:rsidRPr="00A61CFF">
        <w:rPr>
          <w:rFonts w:ascii="Garamond" w:eastAsia="Garamond" w:hAnsi="Garamond" w:cs="Garamond"/>
        </w:rPr>
        <w:t xml:space="preserve">Assembly </w:t>
      </w:r>
    </w:p>
    <w:p w14:paraId="7D6FB8CC" w14:textId="2842AC5C" w:rsidR="00CE27E5" w:rsidRPr="00A61CFF" w:rsidRDefault="00CE27E5" w:rsidP="00CE27E5">
      <w:pPr>
        <w:shd w:val="clear" w:color="auto" w:fill="FFFFFF"/>
        <w:spacing w:line="240" w:lineRule="auto"/>
        <w:jc w:val="both"/>
        <w:rPr>
          <w:rFonts w:ascii="Garamond" w:eastAsia="Garamond" w:hAnsi="Garamond" w:cs="Garamond"/>
        </w:rPr>
      </w:pPr>
      <w:r w:rsidRPr="00A61CFF">
        <w:rPr>
          <w:rFonts w:ascii="Garamond" w:eastAsia="Garamond" w:hAnsi="Garamond" w:cs="Garamond"/>
        </w:rPr>
        <w:t xml:space="preserve">1021 O Street, Suite </w:t>
      </w:r>
      <w:r w:rsidR="00C81E71" w:rsidRPr="00A61CFF">
        <w:rPr>
          <w:rFonts w:ascii="Garamond" w:eastAsia="Garamond" w:hAnsi="Garamond" w:cs="Garamond"/>
        </w:rPr>
        <w:t>5650</w:t>
      </w:r>
    </w:p>
    <w:p w14:paraId="0BB94B59" w14:textId="42115DE0" w:rsidR="00CE27E5" w:rsidRPr="00A61CFF" w:rsidRDefault="00CE27E5" w:rsidP="00CE27E5">
      <w:pPr>
        <w:shd w:val="clear" w:color="auto" w:fill="FFFFFF"/>
        <w:spacing w:line="240" w:lineRule="auto"/>
        <w:jc w:val="both"/>
        <w:rPr>
          <w:rFonts w:ascii="Garamond" w:eastAsia="Garamond" w:hAnsi="Garamond" w:cs="Garamond"/>
        </w:rPr>
      </w:pPr>
      <w:r w:rsidRPr="00A61CFF">
        <w:rPr>
          <w:rFonts w:ascii="Garamond" w:eastAsia="Garamond" w:hAnsi="Garamond" w:cs="Garamond"/>
        </w:rPr>
        <w:t>Sacramento, CA 95814</w:t>
      </w:r>
    </w:p>
    <w:p w14:paraId="00000009" w14:textId="77777777" w:rsidR="00152F6B" w:rsidRPr="00A61CFF" w:rsidRDefault="00152F6B" w:rsidP="00CE5FE9">
      <w:pPr>
        <w:shd w:val="clear" w:color="auto" w:fill="FFFFFF"/>
        <w:spacing w:line="240" w:lineRule="auto"/>
        <w:jc w:val="both"/>
        <w:rPr>
          <w:rFonts w:ascii="Garamond" w:eastAsia="Garamond" w:hAnsi="Garamond" w:cs="Garamond"/>
        </w:rPr>
      </w:pPr>
    </w:p>
    <w:p w14:paraId="0000000A" w14:textId="12CFDF5C" w:rsidR="00152F6B" w:rsidRPr="00A61CFF" w:rsidRDefault="00CE27E5" w:rsidP="00CE5FE9">
      <w:pPr>
        <w:shd w:val="clear" w:color="auto" w:fill="FFFFFF"/>
        <w:spacing w:line="240" w:lineRule="auto"/>
        <w:jc w:val="both"/>
        <w:rPr>
          <w:rFonts w:ascii="Garamond" w:eastAsia="Garamond" w:hAnsi="Garamond" w:cs="Garamond"/>
          <w:b/>
        </w:rPr>
      </w:pPr>
      <w:r w:rsidRPr="00A61CFF">
        <w:rPr>
          <w:rFonts w:ascii="Garamond" w:eastAsia="Garamond" w:hAnsi="Garamond" w:cs="Garamond"/>
          <w:b/>
        </w:rPr>
        <w:t xml:space="preserve">RE: </w:t>
      </w:r>
      <w:r w:rsidR="005E0C78" w:rsidRPr="00A61CFF">
        <w:rPr>
          <w:rFonts w:ascii="Garamond" w:eastAsia="Garamond" w:hAnsi="Garamond" w:cs="Garamond"/>
          <w:b/>
        </w:rPr>
        <w:t>AB</w:t>
      </w:r>
      <w:r w:rsidRPr="00A61CFF">
        <w:rPr>
          <w:rFonts w:ascii="Garamond" w:eastAsia="Garamond" w:hAnsi="Garamond" w:cs="Garamond"/>
          <w:b/>
        </w:rPr>
        <w:t xml:space="preserve"> </w:t>
      </w:r>
      <w:r w:rsidR="005E0C78" w:rsidRPr="00A61CFF">
        <w:rPr>
          <w:rFonts w:ascii="Garamond" w:eastAsia="Garamond" w:hAnsi="Garamond" w:cs="Garamond"/>
          <w:b/>
        </w:rPr>
        <w:t>413</w:t>
      </w:r>
      <w:r w:rsidRPr="00A61CFF">
        <w:rPr>
          <w:rFonts w:ascii="Garamond" w:eastAsia="Garamond" w:hAnsi="Garamond" w:cs="Garamond"/>
          <w:b/>
        </w:rPr>
        <w:t xml:space="preserve"> (</w:t>
      </w:r>
      <w:r w:rsidR="005E0C78" w:rsidRPr="00A61CFF">
        <w:rPr>
          <w:rFonts w:ascii="Garamond" w:eastAsia="Garamond" w:hAnsi="Garamond" w:cs="Garamond"/>
          <w:b/>
        </w:rPr>
        <w:t>FONG</w:t>
      </w:r>
      <w:r w:rsidRPr="00A61CFF">
        <w:rPr>
          <w:rFonts w:ascii="Garamond" w:eastAsia="Garamond" w:hAnsi="Garamond" w:cs="Garamond"/>
          <w:b/>
        </w:rPr>
        <w:t>)</w:t>
      </w:r>
      <w:r w:rsidR="005E0C78" w:rsidRPr="00A61CFF">
        <w:rPr>
          <w:rFonts w:ascii="Garamond" w:eastAsia="Garamond" w:hAnsi="Garamond" w:cs="Garamond"/>
          <w:b/>
        </w:rPr>
        <w:t xml:space="preserve">: DEPARTMENT OF HOUSING AND COMMUNITY DEVELOPMENT: GUIDELINES: TRANSLATION </w:t>
      </w:r>
      <w:r w:rsidRPr="00A61CFF">
        <w:rPr>
          <w:rFonts w:ascii="Garamond" w:eastAsia="Garamond" w:hAnsi="Garamond" w:cs="Garamond"/>
          <w:b/>
        </w:rPr>
        <w:t>– SUPPORT</w:t>
      </w:r>
    </w:p>
    <w:p w14:paraId="0000000B" w14:textId="77777777" w:rsidR="00152F6B" w:rsidRPr="00A61CFF" w:rsidRDefault="00152F6B" w:rsidP="00CE5FE9">
      <w:pPr>
        <w:shd w:val="clear" w:color="auto" w:fill="FFFFFF"/>
        <w:spacing w:line="240" w:lineRule="auto"/>
        <w:jc w:val="both"/>
        <w:rPr>
          <w:rFonts w:ascii="Garamond" w:eastAsia="Garamond" w:hAnsi="Garamond" w:cs="Garamond"/>
        </w:rPr>
      </w:pPr>
    </w:p>
    <w:p w14:paraId="0000000C" w14:textId="5F9562D9" w:rsidR="00152F6B" w:rsidRPr="00A61CFF" w:rsidRDefault="00000000" w:rsidP="00CE5FE9">
      <w:pPr>
        <w:shd w:val="clear" w:color="auto" w:fill="FFFFFF"/>
        <w:spacing w:line="240" w:lineRule="auto"/>
        <w:jc w:val="both"/>
        <w:rPr>
          <w:rFonts w:ascii="Garamond" w:eastAsia="Garamond" w:hAnsi="Garamond" w:cs="Garamond"/>
        </w:rPr>
      </w:pPr>
      <w:r w:rsidRPr="00A61CFF">
        <w:rPr>
          <w:rFonts w:ascii="Garamond" w:eastAsia="Garamond" w:hAnsi="Garamond" w:cs="Garamond"/>
        </w:rPr>
        <w:t xml:space="preserve">Dear </w:t>
      </w:r>
      <w:r w:rsidR="005E0C78" w:rsidRPr="00A61CFF">
        <w:rPr>
          <w:rFonts w:ascii="Garamond" w:eastAsia="Garamond" w:hAnsi="Garamond" w:cs="Garamond"/>
        </w:rPr>
        <w:t>Assembly Member Fong</w:t>
      </w:r>
      <w:r w:rsidRPr="00A61CFF">
        <w:rPr>
          <w:rFonts w:ascii="Garamond" w:eastAsia="Garamond" w:hAnsi="Garamond" w:cs="Garamond"/>
        </w:rPr>
        <w:t>,</w:t>
      </w:r>
    </w:p>
    <w:p w14:paraId="0000000D" w14:textId="2B0537D8" w:rsidR="00152F6B" w:rsidRPr="00A61CFF" w:rsidRDefault="00000000" w:rsidP="00CE5FE9">
      <w:pPr>
        <w:shd w:val="clear" w:color="auto" w:fill="FFFFFF"/>
        <w:tabs>
          <w:tab w:val="left" w:pos="838"/>
        </w:tabs>
        <w:spacing w:line="240" w:lineRule="auto"/>
        <w:jc w:val="both"/>
        <w:rPr>
          <w:rFonts w:ascii="Garamond" w:eastAsia="Garamond" w:hAnsi="Garamond" w:cs="Garamond"/>
        </w:rPr>
      </w:pPr>
      <w:r w:rsidRPr="00A61CFF">
        <w:rPr>
          <w:rFonts w:ascii="Garamond" w:eastAsia="Garamond" w:hAnsi="Garamond" w:cs="Garamond"/>
        </w:rPr>
        <w:t> </w:t>
      </w:r>
      <w:r w:rsidR="00CE5FE9" w:rsidRPr="00A61CFF">
        <w:rPr>
          <w:rFonts w:ascii="Garamond" w:eastAsia="Garamond" w:hAnsi="Garamond" w:cs="Garamond"/>
        </w:rPr>
        <w:tab/>
      </w:r>
    </w:p>
    <w:p w14:paraId="0000000E" w14:textId="5A824CCE" w:rsidR="00152F6B" w:rsidRPr="00A61CFF" w:rsidRDefault="00000000" w:rsidP="00CE5FE9">
      <w:pPr>
        <w:spacing w:line="240" w:lineRule="auto"/>
        <w:jc w:val="both"/>
        <w:rPr>
          <w:rFonts w:ascii="Garamond" w:eastAsia="Garamond" w:hAnsi="Garamond" w:cs="Garamond"/>
        </w:rPr>
      </w:pPr>
      <w:r w:rsidRPr="00A61CFF">
        <w:rPr>
          <w:rFonts w:ascii="Garamond" w:eastAsia="Garamond" w:hAnsi="Garamond" w:cs="Garamond"/>
        </w:rPr>
        <w:t xml:space="preserve">On behalf of </w:t>
      </w:r>
      <w:r w:rsidRPr="00A61CFF">
        <w:rPr>
          <w:rFonts w:ascii="Garamond" w:eastAsia="Garamond" w:hAnsi="Garamond" w:cs="Garamond"/>
          <w:highlight w:val="yellow"/>
        </w:rPr>
        <w:t>[YOUR ORGANIZATION]</w:t>
      </w:r>
      <w:r w:rsidRPr="00A61CFF">
        <w:rPr>
          <w:rFonts w:ascii="Garamond" w:eastAsia="Garamond" w:hAnsi="Garamond" w:cs="Garamond"/>
        </w:rPr>
        <w:t xml:space="preserve">, </w:t>
      </w:r>
      <w:r w:rsidR="00CE5FE9" w:rsidRPr="00A61CFF">
        <w:rPr>
          <w:rFonts w:ascii="Garamond" w:eastAsia="Garamond" w:hAnsi="Garamond" w:cs="Garamond"/>
        </w:rPr>
        <w:t xml:space="preserve">I write in support of </w:t>
      </w:r>
      <w:r w:rsidR="005E0C78" w:rsidRPr="00A61CFF">
        <w:rPr>
          <w:rFonts w:ascii="Garamond" w:eastAsia="Garamond" w:hAnsi="Garamond" w:cs="Garamond"/>
        </w:rPr>
        <w:t>Assembly</w:t>
      </w:r>
      <w:r w:rsidR="00CE5FE9" w:rsidRPr="00A61CFF">
        <w:rPr>
          <w:rFonts w:ascii="Garamond" w:eastAsia="Garamond" w:hAnsi="Garamond" w:cs="Garamond"/>
        </w:rPr>
        <w:t xml:space="preserve"> Bill </w:t>
      </w:r>
      <w:r w:rsidR="005E0C78" w:rsidRPr="00A61CFF">
        <w:rPr>
          <w:rFonts w:ascii="Garamond" w:eastAsia="Garamond" w:hAnsi="Garamond" w:cs="Garamond"/>
        </w:rPr>
        <w:t>413</w:t>
      </w:r>
      <w:r w:rsidR="00CE5FE9" w:rsidRPr="00A61CFF">
        <w:rPr>
          <w:rFonts w:ascii="Garamond" w:eastAsia="Garamond" w:hAnsi="Garamond" w:cs="Garamond"/>
        </w:rPr>
        <w:t xml:space="preserve">, </w:t>
      </w:r>
      <w:r w:rsidR="00CE27E5" w:rsidRPr="00A61CFF">
        <w:rPr>
          <w:rFonts w:ascii="Garamond" w:eastAsia="Garamond" w:hAnsi="Garamond" w:cs="Garamond"/>
        </w:rPr>
        <w:t xml:space="preserve">which </w:t>
      </w:r>
      <w:r w:rsidR="004A67D0" w:rsidRPr="00A61CFF">
        <w:rPr>
          <w:rFonts w:ascii="Garamond" w:eastAsia="Garamond" w:hAnsi="Garamond" w:cs="Garamond"/>
        </w:rPr>
        <w:t>will require the California Department of Housing &amp; Community Development (HCD) to translate key state housing guidelines and handbooks into the non-English languages commonly spoken in California.</w:t>
      </w:r>
    </w:p>
    <w:p w14:paraId="0000000F" w14:textId="77777777" w:rsidR="00152F6B" w:rsidRPr="00A61CFF" w:rsidRDefault="00152F6B" w:rsidP="00CE5FE9">
      <w:pPr>
        <w:spacing w:line="240" w:lineRule="auto"/>
        <w:jc w:val="both"/>
        <w:rPr>
          <w:rFonts w:ascii="Garamond" w:eastAsia="Garamond" w:hAnsi="Garamond" w:cs="Garamond"/>
        </w:rPr>
      </w:pPr>
    </w:p>
    <w:p w14:paraId="00000010" w14:textId="64561CBD" w:rsidR="00152F6B" w:rsidRPr="00A61CFF" w:rsidRDefault="00000000" w:rsidP="00CE5FE9">
      <w:pPr>
        <w:spacing w:line="240" w:lineRule="auto"/>
        <w:jc w:val="both"/>
        <w:rPr>
          <w:rFonts w:ascii="Garamond" w:eastAsia="Garamond" w:hAnsi="Garamond" w:cs="Garamond"/>
          <w:highlight w:val="yellow"/>
        </w:rPr>
      </w:pPr>
      <w:r w:rsidRPr="00A61CFF">
        <w:rPr>
          <w:rFonts w:ascii="Garamond" w:eastAsia="Garamond" w:hAnsi="Garamond" w:cs="Garamond"/>
          <w:highlight w:val="yellow"/>
        </w:rPr>
        <w:t xml:space="preserve">[OPTIONAL: INSERT BRIEF STATEMENT ABOUT WHY YOUR ORGANIZATION SUPPORTS </w:t>
      </w:r>
      <w:r w:rsidR="005E0C78" w:rsidRPr="00A61CFF">
        <w:rPr>
          <w:rFonts w:ascii="Garamond" w:eastAsia="Garamond" w:hAnsi="Garamond" w:cs="Garamond"/>
          <w:highlight w:val="yellow"/>
        </w:rPr>
        <w:t>AB 413</w:t>
      </w:r>
      <w:r w:rsidR="00CE5FE9" w:rsidRPr="00A61CFF">
        <w:rPr>
          <w:rFonts w:ascii="Garamond" w:eastAsia="Garamond" w:hAnsi="Garamond" w:cs="Garamond"/>
          <w:highlight w:val="yellow"/>
        </w:rPr>
        <w:t xml:space="preserve"> </w:t>
      </w:r>
      <w:r w:rsidRPr="00A61CFF">
        <w:rPr>
          <w:rFonts w:ascii="Garamond" w:eastAsia="Garamond" w:hAnsi="Garamond" w:cs="Garamond"/>
          <w:highlight w:val="yellow"/>
        </w:rPr>
        <w:t>AND/OR HOW IT WILL IMPACT YOUR MEMBERS. IF YOU DO NOT WANT TO INCLUDE A STATEMENT, PLEASE DELETE THIS PARAGRAPH.]</w:t>
      </w:r>
    </w:p>
    <w:p w14:paraId="00000011" w14:textId="77777777" w:rsidR="00152F6B" w:rsidRPr="00A61CFF" w:rsidRDefault="00152F6B" w:rsidP="00CE5FE9">
      <w:pPr>
        <w:spacing w:line="240" w:lineRule="auto"/>
        <w:jc w:val="both"/>
        <w:rPr>
          <w:rFonts w:ascii="Garamond" w:eastAsia="Garamond" w:hAnsi="Garamond" w:cs="Garamond"/>
        </w:rPr>
      </w:pPr>
    </w:p>
    <w:p w14:paraId="626DAE54" w14:textId="6570DFBA" w:rsidR="004A67D0" w:rsidRPr="00A61CFF" w:rsidRDefault="004A67D0" w:rsidP="005E0C78">
      <w:pPr>
        <w:spacing w:line="240" w:lineRule="auto"/>
        <w:jc w:val="both"/>
        <w:rPr>
          <w:rFonts w:ascii="Garamond" w:eastAsia="Garamond" w:hAnsi="Garamond" w:cs="Garamond"/>
        </w:rPr>
      </w:pPr>
      <w:r w:rsidRPr="00A61CFF">
        <w:rPr>
          <w:rFonts w:ascii="Garamond" w:eastAsia="Garamond" w:hAnsi="Garamond" w:cs="Garamond"/>
        </w:rPr>
        <w:t xml:space="preserve">Over the past decade, California has enacted legislation to expedite the construction of new homes, particularly Accessory Dwelling Units (ADUs). However, these laws can be complex, posing </w:t>
      </w:r>
      <w:r w:rsidR="0008628C" w:rsidRPr="00A61CFF">
        <w:rPr>
          <w:rFonts w:ascii="Garamond" w:eastAsia="Garamond" w:hAnsi="Garamond" w:cs="Garamond"/>
        </w:rPr>
        <w:t xml:space="preserve">implementation </w:t>
      </w:r>
      <w:r w:rsidRPr="00A61CFF">
        <w:rPr>
          <w:rFonts w:ascii="Garamond" w:eastAsia="Garamond" w:hAnsi="Garamond" w:cs="Garamond"/>
        </w:rPr>
        <w:t>challenges even for experienced home builders. To facilitate the application of state housing laws, the California Department of Housing and Community Development (HCD) produces handbooks, guides, and other resources</w:t>
      </w:r>
      <w:r w:rsidR="0008628C" w:rsidRPr="00A61CFF">
        <w:rPr>
          <w:rFonts w:ascii="Garamond" w:eastAsia="Garamond" w:hAnsi="Garamond" w:cs="Garamond"/>
        </w:rPr>
        <w:t xml:space="preserve"> available to the public</w:t>
      </w:r>
      <w:r w:rsidRPr="00A61CFF">
        <w:rPr>
          <w:rFonts w:ascii="Garamond" w:eastAsia="Garamond" w:hAnsi="Garamond" w:cs="Garamond"/>
        </w:rPr>
        <w:t xml:space="preserve">. These materials, including explanations on utilizing state laws to construct ADUs and other housing types, are currently available only in English. </w:t>
      </w:r>
    </w:p>
    <w:p w14:paraId="518554F3" w14:textId="77777777" w:rsidR="004A67D0" w:rsidRPr="00A61CFF" w:rsidRDefault="004A67D0" w:rsidP="005E0C78">
      <w:pPr>
        <w:spacing w:line="240" w:lineRule="auto"/>
        <w:jc w:val="both"/>
        <w:rPr>
          <w:rFonts w:ascii="Garamond" w:eastAsia="Garamond" w:hAnsi="Garamond" w:cs="Garamond"/>
        </w:rPr>
      </w:pPr>
    </w:p>
    <w:p w14:paraId="1135F1E7" w14:textId="24C5C0E2" w:rsidR="005E0C78" w:rsidRPr="00A61CFF" w:rsidRDefault="004A67D0" w:rsidP="005E0C78">
      <w:pPr>
        <w:spacing w:line="240" w:lineRule="auto"/>
        <w:jc w:val="both"/>
        <w:rPr>
          <w:rFonts w:ascii="Garamond" w:eastAsia="Garamond" w:hAnsi="Garamond" w:cs="Garamond"/>
        </w:rPr>
      </w:pPr>
      <w:r w:rsidRPr="00A61CFF">
        <w:rPr>
          <w:rFonts w:ascii="Garamond" w:eastAsia="Garamond" w:hAnsi="Garamond" w:cs="Garamond"/>
        </w:rPr>
        <w:t>Recognizing California's linguistic diversity, with approximately 44% of residents over the age of five speaking a language other than English at home, HCD introduced a Language Access Plan in July 2022 to provide equitable language assistance to community partners and customers. Despite this initiative, key resources like the ADU handbook remain untranslated, limiting their accessibility for non-English-speaking residents.</w:t>
      </w:r>
    </w:p>
    <w:p w14:paraId="3B4F824C" w14:textId="77777777" w:rsidR="00C81A79" w:rsidRPr="00A61CFF" w:rsidRDefault="00C81A79" w:rsidP="00C81A79">
      <w:pPr>
        <w:spacing w:line="240" w:lineRule="auto"/>
        <w:jc w:val="both"/>
        <w:rPr>
          <w:rFonts w:ascii="Garamond" w:eastAsia="Garamond" w:hAnsi="Garamond" w:cs="Garamond"/>
        </w:rPr>
      </w:pPr>
    </w:p>
    <w:p w14:paraId="5A0423E5" w14:textId="55A31C03" w:rsidR="005E0C78" w:rsidRPr="00A61CFF" w:rsidRDefault="00A61CFF" w:rsidP="00C81A79">
      <w:pPr>
        <w:spacing w:line="240" w:lineRule="auto"/>
        <w:jc w:val="both"/>
        <w:rPr>
          <w:rFonts w:ascii="Garamond" w:eastAsia="Garamond" w:hAnsi="Garamond" w:cs="Garamond"/>
        </w:rPr>
      </w:pPr>
      <w:r w:rsidRPr="00A61CFF">
        <w:rPr>
          <w:rFonts w:ascii="Garamond" w:eastAsia="Garamond" w:hAnsi="Garamond" w:cs="Garamond"/>
        </w:rPr>
        <w:t>AB 413 will require the California Department of Housing and Community Development (HCD) to translate key resources, such as the ADU handbook, to improve access to housing laws. By ensuring clear and inclusive communication, this measure promotes equity and enables diverse communities to better understand and navigate housing regulations.</w:t>
      </w:r>
    </w:p>
    <w:p w14:paraId="74AE1845" w14:textId="77777777" w:rsidR="00A61CFF" w:rsidRPr="00A61CFF" w:rsidRDefault="00A61CFF" w:rsidP="00C81A79">
      <w:pPr>
        <w:spacing w:line="240" w:lineRule="auto"/>
        <w:jc w:val="both"/>
        <w:rPr>
          <w:rFonts w:ascii="Garamond" w:eastAsia="Garamond" w:hAnsi="Garamond" w:cs="Garamond"/>
        </w:rPr>
      </w:pPr>
    </w:p>
    <w:p w14:paraId="00000018" w14:textId="79E7418D" w:rsidR="00152F6B" w:rsidRPr="00A61CFF" w:rsidRDefault="00000000" w:rsidP="00CE5FE9">
      <w:pPr>
        <w:spacing w:line="240" w:lineRule="auto"/>
        <w:jc w:val="both"/>
        <w:rPr>
          <w:rFonts w:ascii="Garamond" w:eastAsia="Garamond" w:hAnsi="Garamond" w:cs="Garamond"/>
        </w:rPr>
      </w:pPr>
      <w:r w:rsidRPr="00A61CFF">
        <w:rPr>
          <w:rFonts w:ascii="Garamond" w:eastAsia="Garamond" w:hAnsi="Garamond" w:cs="Garamond"/>
        </w:rPr>
        <w:t xml:space="preserve">For these reasons, </w:t>
      </w:r>
      <w:r w:rsidRPr="00A61CFF">
        <w:rPr>
          <w:rFonts w:ascii="Garamond" w:eastAsia="Garamond" w:hAnsi="Garamond" w:cs="Garamond"/>
          <w:highlight w:val="yellow"/>
        </w:rPr>
        <w:t>[YOUR ORGANIZATION</w:t>
      </w:r>
      <w:r w:rsidRPr="00A61CFF">
        <w:rPr>
          <w:rFonts w:ascii="Garamond" w:eastAsia="Garamond" w:hAnsi="Garamond" w:cs="Garamond"/>
        </w:rPr>
        <w:t>] is proud to support</w:t>
      </w:r>
      <w:r w:rsidR="00CE5FE9" w:rsidRPr="00A61CFF">
        <w:rPr>
          <w:rFonts w:ascii="Garamond" w:eastAsia="Garamond" w:hAnsi="Garamond" w:cs="Garamond"/>
        </w:rPr>
        <w:t xml:space="preserve"> </w:t>
      </w:r>
      <w:r w:rsidR="004A67D0" w:rsidRPr="00A61CFF">
        <w:rPr>
          <w:rFonts w:ascii="Garamond" w:eastAsia="Garamond" w:hAnsi="Garamond" w:cs="Garamond"/>
        </w:rPr>
        <w:t>AB 413</w:t>
      </w:r>
      <w:r w:rsidR="00A61CFF" w:rsidRPr="00A61CFF">
        <w:rPr>
          <w:rFonts w:ascii="Garamond" w:eastAsia="Garamond" w:hAnsi="Garamond" w:cs="Garamond"/>
        </w:rPr>
        <w:t xml:space="preserve"> (Fong).</w:t>
      </w:r>
    </w:p>
    <w:p w14:paraId="00000019" w14:textId="77777777" w:rsidR="00152F6B" w:rsidRPr="00A61CFF" w:rsidRDefault="00152F6B">
      <w:pPr>
        <w:spacing w:line="240" w:lineRule="auto"/>
        <w:rPr>
          <w:rFonts w:ascii="Garamond" w:eastAsia="Garamond" w:hAnsi="Garamond" w:cs="Garamond"/>
        </w:rPr>
      </w:pPr>
    </w:p>
    <w:p w14:paraId="0000001A" w14:textId="77777777" w:rsidR="00152F6B" w:rsidRPr="00A61CFF" w:rsidRDefault="00000000">
      <w:pPr>
        <w:spacing w:line="240" w:lineRule="auto"/>
        <w:rPr>
          <w:rFonts w:ascii="Garamond" w:eastAsia="Garamond" w:hAnsi="Garamond" w:cs="Garamond"/>
        </w:rPr>
      </w:pPr>
      <w:r w:rsidRPr="00A61CFF">
        <w:rPr>
          <w:rFonts w:ascii="Garamond" w:eastAsia="Garamond" w:hAnsi="Garamond" w:cs="Garamond"/>
        </w:rPr>
        <w:t>Sincerely,</w:t>
      </w:r>
    </w:p>
    <w:p w14:paraId="0000001B" w14:textId="77777777" w:rsidR="00152F6B" w:rsidRPr="00A61CFF" w:rsidRDefault="00152F6B">
      <w:pPr>
        <w:spacing w:line="240" w:lineRule="auto"/>
        <w:rPr>
          <w:rFonts w:ascii="Garamond" w:eastAsia="Garamond" w:hAnsi="Garamond" w:cs="Garamond"/>
        </w:rPr>
      </w:pPr>
    </w:p>
    <w:p w14:paraId="0000001C" w14:textId="77777777" w:rsidR="00152F6B" w:rsidRPr="00A61CFF" w:rsidRDefault="00000000">
      <w:pPr>
        <w:spacing w:line="240" w:lineRule="auto"/>
        <w:rPr>
          <w:rFonts w:ascii="Garamond" w:eastAsia="Garamond" w:hAnsi="Garamond" w:cs="Garamond"/>
        </w:rPr>
      </w:pPr>
      <w:r w:rsidRPr="00A61CFF">
        <w:rPr>
          <w:rFonts w:ascii="Garamond" w:eastAsia="Garamond" w:hAnsi="Garamond" w:cs="Garamond"/>
          <w:highlight w:val="yellow"/>
        </w:rPr>
        <w:t>[Signature]</w:t>
      </w:r>
    </w:p>
    <w:p w14:paraId="0000001D" w14:textId="77777777" w:rsidR="00152F6B" w:rsidRPr="00A61CFF" w:rsidRDefault="00000000">
      <w:pPr>
        <w:spacing w:line="240" w:lineRule="auto"/>
        <w:rPr>
          <w:rFonts w:ascii="Garamond" w:eastAsia="Garamond" w:hAnsi="Garamond" w:cs="Garamond"/>
          <w:b/>
          <w:highlight w:val="yellow"/>
        </w:rPr>
      </w:pPr>
      <w:r w:rsidRPr="00A61CFF">
        <w:rPr>
          <w:rFonts w:ascii="Garamond" w:eastAsia="Garamond" w:hAnsi="Garamond" w:cs="Garamond"/>
          <w:b/>
          <w:highlight w:val="yellow"/>
        </w:rPr>
        <w:t>[Typed Name]</w:t>
      </w:r>
    </w:p>
    <w:sectPr w:rsidR="00152F6B" w:rsidRPr="00A61C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EAA894F-2FBF-C34C-8E50-0137163AE7DF}"/>
    <w:embedBold r:id="rId2" w:fontKey="{44E2A1C5-C3AC-AF4A-9557-8A448516CF60}"/>
    <w:embedItalic r:id="rId3" w:fontKey="{EEBA826A-7B65-3347-897A-4B220F721703}"/>
  </w:font>
  <w:font w:name="Times New Roman">
    <w:panose1 w:val="02020603050405020304"/>
    <w:charset w:val="00"/>
    <w:family w:val="roman"/>
    <w:pitch w:val="variable"/>
    <w:sig w:usb0="E0002EFF" w:usb1="C000785B" w:usb2="00000009" w:usb3="00000000" w:csb0="000001FF" w:csb1="00000000"/>
    <w:embedRegular r:id="rId4" w:fontKey="{B36CE12D-CBE9-D548-A90D-44CDD7F41BD4}"/>
    <w:embedBold r:id="rId5" w:fontKey="{57C578C2-F92C-6F4C-B4B2-E4FA1F952D24}"/>
  </w:font>
  <w:font w:name="Calibri">
    <w:panose1 w:val="020F0502020204030204"/>
    <w:charset w:val="00"/>
    <w:family w:val="swiss"/>
    <w:pitch w:val="variable"/>
    <w:sig w:usb0="E0002AFF" w:usb1="C000247B" w:usb2="00000009" w:usb3="00000000" w:csb0="000001FF" w:csb1="00000000"/>
    <w:embedRegular r:id="rId6" w:fontKey="{20136FBB-25C8-C145-8561-4915C7B3A607}"/>
  </w:font>
  <w:font w:name="Garamond">
    <w:panose1 w:val="02020404030301010803"/>
    <w:charset w:val="00"/>
    <w:family w:val="roman"/>
    <w:pitch w:val="variable"/>
    <w:sig w:usb0="00000287" w:usb1="00000002" w:usb2="00000000" w:usb3="00000000" w:csb0="0000009F" w:csb1="00000000"/>
    <w:embedRegular r:id="rId7" w:fontKey="{558EE849-9954-5544-B8F3-E57DA4290D1B}"/>
    <w:embedBold r:id="rId8" w:fontKey="{5A546F5B-19B0-5A4C-A316-38FA44F61498}"/>
  </w:font>
  <w:font w:name="Cambria">
    <w:panose1 w:val="02040503050406030204"/>
    <w:charset w:val="00"/>
    <w:family w:val="roman"/>
    <w:pitch w:val="variable"/>
    <w:sig w:usb0="E00006FF" w:usb1="420024FF" w:usb2="02000000" w:usb3="00000000" w:csb0="0000019F" w:csb1="00000000"/>
    <w:embedRegular r:id="rId9" w:fontKey="{4D7D56D8-4785-0B44-AEBB-7A795C4582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08628C"/>
    <w:rsid w:val="00152F6B"/>
    <w:rsid w:val="00225715"/>
    <w:rsid w:val="004A67D0"/>
    <w:rsid w:val="00534197"/>
    <w:rsid w:val="005E0C78"/>
    <w:rsid w:val="00901D8C"/>
    <w:rsid w:val="00973772"/>
    <w:rsid w:val="00A61CFF"/>
    <w:rsid w:val="00C81A79"/>
    <w:rsid w:val="00C81E71"/>
    <w:rsid w:val="00CE27E5"/>
    <w:rsid w:val="00CE5FE9"/>
    <w:rsid w:val="00DB03E1"/>
    <w:rsid w:val="00E2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FFE56"/>
  <w15:docId w15:val="{41B2842B-9B30-D449-A65B-2F566E73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 w:type="paragraph" w:styleId="Revision">
    <w:name w:val="Revision"/>
    <w:hidden/>
    <w:uiPriority w:val="99"/>
    <w:semiHidden/>
    <w:rsid w:val="0008628C"/>
    <w:pPr>
      <w:spacing w:line="240" w:lineRule="auto"/>
    </w:pPr>
  </w:style>
  <w:style w:type="character" w:styleId="CommentReference">
    <w:name w:val="annotation reference"/>
    <w:basedOn w:val="DefaultParagraphFont"/>
    <w:uiPriority w:val="99"/>
    <w:semiHidden/>
    <w:unhideWhenUsed/>
    <w:rsid w:val="0008628C"/>
    <w:rPr>
      <w:sz w:val="16"/>
      <w:szCs w:val="16"/>
    </w:rPr>
  </w:style>
  <w:style w:type="paragraph" w:styleId="CommentText">
    <w:name w:val="annotation text"/>
    <w:basedOn w:val="Normal"/>
    <w:link w:val="CommentTextChar"/>
    <w:uiPriority w:val="99"/>
    <w:semiHidden/>
    <w:unhideWhenUsed/>
    <w:rsid w:val="0008628C"/>
    <w:pPr>
      <w:spacing w:line="240" w:lineRule="auto"/>
    </w:pPr>
    <w:rPr>
      <w:sz w:val="20"/>
      <w:szCs w:val="20"/>
    </w:rPr>
  </w:style>
  <w:style w:type="character" w:customStyle="1" w:styleId="CommentTextChar">
    <w:name w:val="Comment Text Char"/>
    <w:basedOn w:val="DefaultParagraphFont"/>
    <w:link w:val="CommentText"/>
    <w:uiPriority w:val="99"/>
    <w:semiHidden/>
    <w:rsid w:val="0008628C"/>
    <w:rPr>
      <w:sz w:val="20"/>
      <w:szCs w:val="20"/>
    </w:rPr>
  </w:style>
  <w:style w:type="paragraph" w:styleId="CommentSubject">
    <w:name w:val="annotation subject"/>
    <w:basedOn w:val="CommentText"/>
    <w:next w:val="CommentText"/>
    <w:link w:val="CommentSubjectChar"/>
    <w:uiPriority w:val="99"/>
    <w:semiHidden/>
    <w:unhideWhenUsed/>
    <w:rsid w:val="0008628C"/>
    <w:rPr>
      <w:b/>
      <w:bCs/>
    </w:rPr>
  </w:style>
  <w:style w:type="character" w:customStyle="1" w:styleId="CommentSubjectChar">
    <w:name w:val="Comment Subject Char"/>
    <w:basedOn w:val="CommentTextChar"/>
    <w:link w:val="CommentSubject"/>
    <w:uiPriority w:val="99"/>
    <w:semiHidden/>
    <w:rsid w:val="000862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hyperlink" Target="mailto:Steven.Lee@asm.c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Panana Carbajal</cp:lastModifiedBy>
  <cp:revision>3</cp:revision>
  <dcterms:created xsi:type="dcterms:W3CDTF">2025-02-24T23:54:00Z</dcterms:created>
  <dcterms:modified xsi:type="dcterms:W3CDTF">2025-02-25T01:19:00Z</dcterms:modified>
</cp:coreProperties>
</file>