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highlight w:val="yellow"/>
        </w:rPr>
      </w:pPr>
      <w:r w:rsidDel="00000000" w:rsidR="00000000" w:rsidRPr="00000000">
        <w:rPr>
          <w:rFonts w:ascii="Garamond" w:cs="Garamond" w:eastAsia="Garamond" w:hAnsi="Garamond"/>
          <w:b w:val="1"/>
          <w:sz w:val="24"/>
          <w:szCs w:val="24"/>
          <w:highlight w:val="yellow"/>
          <w:rtl w:val="0"/>
        </w:rPr>
        <w:t xml:space="preserve">PLEASE ADD YOUR LETTERHEAD AND SEND EMAIL TO </w:t>
      </w:r>
      <w:hyperlink r:id="rId7">
        <w:r w:rsidDel="00000000" w:rsidR="00000000" w:rsidRPr="00000000">
          <w:rPr>
            <w:rFonts w:ascii="Garamond" w:cs="Garamond" w:eastAsia="Garamond" w:hAnsi="Garamond"/>
            <w:b w:val="1"/>
            <w:color w:val="1155cc"/>
            <w:sz w:val="24"/>
            <w:szCs w:val="24"/>
            <w:highlight w:val="yellow"/>
            <w:u w:val="single"/>
            <w:rtl w:val="0"/>
          </w:rPr>
          <w:t xml:space="preserve">Robert.Cruz@asm.ca.gov</w:t>
        </w:r>
      </w:hyperlink>
      <w:r w:rsidDel="00000000" w:rsidR="00000000" w:rsidRPr="00000000">
        <w:rPr>
          <w:rFonts w:ascii="Garamond" w:cs="Garamond" w:eastAsia="Garamond" w:hAnsi="Garamond"/>
          <w:b w:val="1"/>
          <w:sz w:val="24"/>
          <w:szCs w:val="24"/>
          <w:highlight w:val="yellow"/>
          <w:rtl w:val="0"/>
        </w:rPr>
        <w:t xml:space="preserve"> </w:t>
      </w:r>
      <w:r w:rsidDel="00000000" w:rsidR="00000000" w:rsidRPr="00000000">
        <w:rPr>
          <w:rFonts w:ascii="Garamond" w:cs="Garamond" w:eastAsia="Garamond" w:hAnsi="Garamond"/>
          <w:b w:val="1"/>
          <w:sz w:val="24"/>
          <w:szCs w:val="24"/>
          <w:highlight w:val="yellow"/>
          <w:rtl w:val="0"/>
        </w:rPr>
        <w:t xml:space="preserve">and SUBMIT TO </w:t>
      </w:r>
      <w:hyperlink r:id="rId8">
        <w:r w:rsidDel="00000000" w:rsidR="00000000" w:rsidRPr="00000000">
          <w:rPr>
            <w:rFonts w:ascii="Garamond" w:cs="Garamond" w:eastAsia="Garamond" w:hAnsi="Garamond"/>
            <w:color w:val="0000ff"/>
            <w:highlight w:val="yellow"/>
            <w:u w:val="single"/>
            <w:rtl w:val="0"/>
          </w:rPr>
          <w:t xml:space="preserve">https://calegislation.lc.ca.gov/Advocates/</w:t>
        </w:r>
      </w:hyperlink>
      <w:r w:rsidDel="00000000" w:rsidR="00000000" w:rsidRPr="00000000">
        <w:rPr>
          <w:rtl w:val="0"/>
        </w:rPr>
      </w:r>
    </w:p>
    <w:p w:rsidR="00000000" w:rsidDel="00000000" w:rsidP="00000000" w:rsidRDefault="00000000" w:rsidRPr="00000000" w14:paraId="00000002">
      <w:pPr>
        <w:spacing w:line="240" w:lineRule="auto"/>
        <w:rPr>
          <w:rFonts w:ascii="Garamond" w:cs="Garamond" w:eastAsia="Garamond" w:hAnsi="Garamond"/>
          <w:sz w:val="24"/>
          <w:szCs w:val="24"/>
          <w:highlight w:val="yellow"/>
        </w:rPr>
      </w:pPr>
      <w:r w:rsidDel="00000000" w:rsidR="00000000" w:rsidRPr="00000000">
        <w:rPr>
          <w:rtl w:val="0"/>
        </w:rPr>
      </w:r>
    </w:p>
    <w:p w:rsidR="00000000" w:rsidDel="00000000" w:rsidP="00000000" w:rsidRDefault="00000000" w:rsidRPr="00000000" w14:paraId="00000003">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highlight w:val="yellow"/>
          <w:rtl w:val="0"/>
        </w:rPr>
        <w:t xml:space="preserve">DATE,</w:t>
      </w:r>
      <w:r w:rsidDel="00000000" w:rsidR="00000000" w:rsidRPr="00000000">
        <w:rPr>
          <w:rFonts w:ascii="Garamond" w:cs="Garamond" w:eastAsia="Garamond" w:hAnsi="Garamond"/>
          <w:sz w:val="24"/>
          <w:szCs w:val="24"/>
          <w:rtl w:val="0"/>
        </w:rPr>
        <w:t xml:space="preserve"> 2024</w:t>
      </w:r>
    </w:p>
    <w:p w:rsidR="00000000" w:rsidDel="00000000" w:rsidP="00000000" w:rsidRDefault="00000000" w:rsidRPr="00000000" w14:paraId="00000004">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5">
      <w:pPr>
        <w:shd w:fill="ffffff" w:val="clea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Honorable Tim Grayson</w:t>
      </w:r>
    </w:p>
    <w:p w:rsidR="00000000" w:rsidDel="00000000" w:rsidP="00000000" w:rsidRDefault="00000000" w:rsidRPr="00000000" w14:paraId="00000006">
      <w:pPr>
        <w:shd w:fill="ffffff" w:val="clea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California State Senate </w:t>
      </w:r>
    </w:p>
    <w:p w:rsidR="00000000" w:rsidDel="00000000" w:rsidP="00000000" w:rsidRDefault="00000000" w:rsidRPr="00000000" w14:paraId="00000007">
      <w:pPr>
        <w:shd w:fill="ffffff" w:val="clea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1021 O Street, Suite 5510</w:t>
      </w:r>
    </w:p>
    <w:p w:rsidR="00000000" w:rsidDel="00000000" w:rsidP="00000000" w:rsidRDefault="00000000" w:rsidRPr="00000000" w14:paraId="00000008">
      <w:pPr>
        <w:shd w:fill="ffffff" w:val="clea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Sacramento, CA 95814</w:t>
      </w:r>
    </w:p>
    <w:p w:rsidR="00000000" w:rsidDel="00000000" w:rsidP="00000000" w:rsidRDefault="00000000" w:rsidRPr="00000000" w14:paraId="00000009">
      <w:pPr>
        <w:shd w:fill="ffffff" w:val="clea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shd w:fill="ffffff" w:val="clear"/>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RE: AB 2144 (GRAYSON) ANNUAL PROGRESS REPORTS: HOUSING DATA - SUPPORT</w:t>
      </w:r>
    </w:p>
    <w:p w:rsidR="00000000" w:rsidDel="00000000" w:rsidP="00000000" w:rsidRDefault="00000000" w:rsidRPr="00000000" w14:paraId="0000000B">
      <w:pPr>
        <w:shd w:fill="ffffff" w:val="clea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C">
      <w:pPr>
        <w:shd w:fill="ffffff" w:val="clea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Dear Assemblymember Tim Grayson, </w:t>
      </w:r>
    </w:p>
    <w:p w:rsidR="00000000" w:rsidDel="00000000" w:rsidP="00000000" w:rsidRDefault="00000000" w:rsidRPr="00000000" w14:paraId="0000000D">
      <w:pPr>
        <w:shd w:fill="ffffff" w:val="clea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E">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On behalf of </w:t>
      </w:r>
      <w:r w:rsidDel="00000000" w:rsidR="00000000" w:rsidRPr="00000000">
        <w:rPr>
          <w:rFonts w:ascii="Garamond" w:cs="Garamond" w:eastAsia="Garamond" w:hAnsi="Garamond"/>
          <w:sz w:val="24"/>
          <w:szCs w:val="24"/>
          <w:highlight w:val="yellow"/>
          <w:rtl w:val="0"/>
        </w:rPr>
        <w:t xml:space="preserve">[ORGANIZATION NAME]</w:t>
      </w:r>
      <w:r w:rsidDel="00000000" w:rsidR="00000000" w:rsidRPr="00000000">
        <w:rPr>
          <w:rFonts w:ascii="Garamond" w:cs="Garamond" w:eastAsia="Garamond" w:hAnsi="Garamond"/>
          <w:sz w:val="24"/>
          <w:szCs w:val="24"/>
          <w:rtl w:val="0"/>
        </w:rPr>
        <w:t xml:space="preserve">, I write in support of Assembly Bill 2144, which addresses the critical issue of transparency in development impact fees and builds upon the foundation laid by your previous work, AB 1483 (Grayson, 2019) by ensuring that jurisdictions include a current schedule of fees, exactions, and affordability requirements to the Annual Progress Reports (APR) and each jurisdiction’s respective website.</w:t>
      </w:r>
    </w:p>
    <w:p w:rsidR="00000000" w:rsidDel="00000000" w:rsidP="00000000" w:rsidRDefault="00000000" w:rsidRPr="00000000" w14:paraId="0000000F">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0">
      <w:pPr>
        <w:spacing w:line="240" w:lineRule="auto"/>
        <w:rPr>
          <w:rFonts w:ascii="Garamond" w:cs="Garamond" w:eastAsia="Garamond" w:hAnsi="Garamond"/>
          <w:sz w:val="24"/>
          <w:szCs w:val="24"/>
          <w:highlight w:val="yellow"/>
        </w:rPr>
      </w:pPr>
      <w:r w:rsidDel="00000000" w:rsidR="00000000" w:rsidRPr="00000000">
        <w:rPr>
          <w:rFonts w:ascii="Garamond" w:cs="Garamond" w:eastAsia="Garamond" w:hAnsi="Garamond"/>
          <w:sz w:val="24"/>
          <w:szCs w:val="24"/>
          <w:highlight w:val="yellow"/>
          <w:rtl w:val="0"/>
        </w:rPr>
        <w:t xml:space="preserve">[OPTIONAL: INSERT BRIEF STATEMENT ABOUT WHY YOUR ORGANIZATION SUPPORTS AB 2144 AND/OR HOW IT WILL IMPACT YOUR MEMBERS. IF YOU DO NOT WANT TO INCLUDE A STATEMENT, PLEASE DELETE THIS PARAGRAPH.]</w:t>
      </w:r>
    </w:p>
    <w:p w:rsidR="00000000" w:rsidDel="00000000" w:rsidP="00000000" w:rsidRDefault="00000000" w:rsidRPr="00000000" w14:paraId="00000011">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2">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lack of transparency surrounding development impact fees has been a significant barrier for developers and communities. These fees, which can reach substantial amounts, play a crucial role in the cost of building new housing in California. However, accessing accurate information about these fees has often been difficult when trying to pencil out projects.</w:t>
        <w:br w:type="textWrapping"/>
        <w:br w:type="textWrapping"/>
        <w:t xml:space="preserve">Currently, there are many local jurisdictions that are yet to be in compliance with AB 1483, rendering incomplete or unreliable information regarding development fees.</w:t>
      </w:r>
    </w:p>
    <w:p w:rsidR="00000000" w:rsidDel="00000000" w:rsidP="00000000" w:rsidRDefault="00000000" w:rsidRPr="00000000" w14:paraId="0000001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4">
      <w:pPr>
        <w:spacing w:line="240" w:lineRule="auto"/>
        <w:rPr>
          <w:rFonts w:ascii="Garamond" w:cs="Garamond" w:eastAsia="Garamond" w:hAnsi="Garamond"/>
          <w:sz w:val="28"/>
          <w:szCs w:val="28"/>
        </w:rPr>
      </w:pPr>
      <w:r w:rsidDel="00000000" w:rsidR="00000000" w:rsidRPr="00000000">
        <w:rPr>
          <w:rFonts w:ascii="Garamond" w:cs="Garamond" w:eastAsia="Garamond" w:hAnsi="Garamond"/>
          <w:sz w:val="24"/>
          <w:szCs w:val="24"/>
          <w:rtl w:val="0"/>
        </w:rPr>
        <w:t xml:space="preserve">AB 2144 provides a necessary solution to this problem by requiring jurisdictions to demonstrate their compliance in their APRs. By holding jurisdictions accountable and ensuring that they provide comprehensive and accessible information, AB 2144 will promote transparency and accessibility to the housing development process.</w:t>
      </w:r>
      <w:r w:rsidDel="00000000" w:rsidR="00000000" w:rsidRPr="00000000">
        <w:rPr>
          <w:rtl w:val="0"/>
        </w:rPr>
      </w:r>
    </w:p>
    <w:p w:rsidR="00000000" w:rsidDel="00000000" w:rsidP="00000000" w:rsidRDefault="00000000" w:rsidRPr="00000000" w14:paraId="00000015">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6">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these reasons, </w:t>
      </w:r>
      <w:r w:rsidDel="00000000" w:rsidR="00000000" w:rsidRPr="00000000">
        <w:rPr>
          <w:rFonts w:ascii="Garamond" w:cs="Garamond" w:eastAsia="Garamond" w:hAnsi="Garamond"/>
          <w:sz w:val="24"/>
          <w:szCs w:val="24"/>
          <w:highlight w:val="yellow"/>
          <w:rtl w:val="0"/>
        </w:rPr>
        <w:t xml:space="preserve">[YOUR ORGANIZATION</w:t>
      </w:r>
      <w:r w:rsidDel="00000000" w:rsidR="00000000" w:rsidRPr="00000000">
        <w:rPr>
          <w:rFonts w:ascii="Garamond" w:cs="Garamond" w:eastAsia="Garamond" w:hAnsi="Garamond"/>
          <w:sz w:val="24"/>
          <w:szCs w:val="24"/>
          <w:rtl w:val="0"/>
        </w:rPr>
        <w:t xml:space="preserve">] supports AB 2144 (Grayson).</w:t>
      </w:r>
    </w:p>
    <w:p w:rsidR="00000000" w:rsidDel="00000000" w:rsidP="00000000" w:rsidRDefault="00000000" w:rsidRPr="00000000" w14:paraId="00000017">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Sincerely,</w:t>
      </w:r>
    </w:p>
    <w:p w:rsidR="00000000" w:rsidDel="00000000" w:rsidP="00000000" w:rsidRDefault="00000000" w:rsidRPr="00000000" w14:paraId="00000019">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highlight w:val="yellow"/>
          <w:rtl w:val="0"/>
        </w:rPr>
        <w:t xml:space="preserve">[Signature]</w:t>
      </w:r>
      <w:r w:rsidDel="00000000" w:rsidR="00000000" w:rsidRPr="00000000">
        <w:rPr>
          <w:rtl w:val="0"/>
        </w:rPr>
      </w:r>
    </w:p>
    <w:p w:rsidR="00000000" w:rsidDel="00000000" w:rsidP="00000000" w:rsidRDefault="00000000" w:rsidRPr="00000000" w14:paraId="0000001B">
      <w:pPr>
        <w:spacing w:line="240" w:lineRule="auto"/>
        <w:rPr>
          <w:rFonts w:ascii="Garamond" w:cs="Garamond" w:eastAsia="Garamond" w:hAnsi="Garamond"/>
          <w:b w:val="1"/>
          <w:sz w:val="24"/>
          <w:szCs w:val="24"/>
          <w:highlight w:val="yellow"/>
        </w:rPr>
      </w:pPr>
      <w:r w:rsidDel="00000000" w:rsidR="00000000" w:rsidRPr="00000000">
        <w:rPr>
          <w:rFonts w:ascii="Garamond" w:cs="Garamond" w:eastAsia="Garamond" w:hAnsi="Garamond"/>
          <w:b w:val="1"/>
          <w:sz w:val="24"/>
          <w:szCs w:val="24"/>
          <w:highlight w:val="yellow"/>
          <w:rtl w:val="0"/>
        </w:rPr>
        <w:t xml:space="preserve">[Typed Name]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4E429C"/>
    <w:rPr>
      <w:color w:val="0000ff" w:themeColor="hyperlink"/>
      <w:u w:val="single"/>
    </w:rPr>
  </w:style>
  <w:style w:type="paragraph" w:styleId="NoSpacing">
    <w:name w:val="No Spacing"/>
    <w:uiPriority w:val="1"/>
    <w:qFormat w:val="1"/>
    <w:rsid w:val="004E429C"/>
    <w:pPr>
      <w:spacing w:line="240" w:lineRule="auto"/>
    </w:pPr>
    <w:rPr>
      <w:rFonts w:ascii="Calibri" w:cs="Times New Roman" w:eastAsia="Calibri" w:hAnsi="Calibri"/>
      <w:lang w:val="en-US"/>
    </w:rPr>
  </w:style>
  <w:style w:type="paragraph" w:styleId="Header">
    <w:name w:val="header"/>
    <w:basedOn w:val="Normal"/>
    <w:link w:val="HeaderChar"/>
    <w:uiPriority w:val="99"/>
    <w:unhideWhenUsed w:val="1"/>
    <w:rsid w:val="00FE2135"/>
    <w:pPr>
      <w:tabs>
        <w:tab w:val="center" w:pos="4680"/>
        <w:tab w:val="right" w:pos="9360"/>
      </w:tabs>
      <w:spacing w:line="240" w:lineRule="auto"/>
    </w:pPr>
  </w:style>
  <w:style w:type="character" w:styleId="HeaderChar" w:customStyle="1">
    <w:name w:val="Header Char"/>
    <w:basedOn w:val="DefaultParagraphFont"/>
    <w:link w:val="Header"/>
    <w:uiPriority w:val="99"/>
    <w:rsid w:val="00FE2135"/>
  </w:style>
  <w:style w:type="paragraph" w:styleId="Footer">
    <w:name w:val="footer"/>
    <w:basedOn w:val="Normal"/>
    <w:link w:val="FooterChar"/>
    <w:uiPriority w:val="99"/>
    <w:unhideWhenUsed w:val="1"/>
    <w:rsid w:val="00FE2135"/>
    <w:pPr>
      <w:tabs>
        <w:tab w:val="center" w:pos="4680"/>
        <w:tab w:val="right" w:pos="9360"/>
      </w:tabs>
      <w:spacing w:line="240" w:lineRule="auto"/>
    </w:pPr>
  </w:style>
  <w:style w:type="character" w:styleId="FooterChar" w:customStyle="1">
    <w:name w:val="Footer Char"/>
    <w:basedOn w:val="DefaultParagraphFont"/>
    <w:link w:val="Footer"/>
    <w:uiPriority w:val="99"/>
    <w:rsid w:val="00FE2135"/>
  </w:style>
  <w:style w:type="character" w:styleId="FollowedHyperlink">
    <w:name w:val="FollowedHyperlink"/>
    <w:basedOn w:val="DefaultParagraphFont"/>
    <w:uiPriority w:val="99"/>
    <w:semiHidden w:val="1"/>
    <w:unhideWhenUsed w:val="1"/>
    <w:rsid w:val="00FE2135"/>
    <w:rPr>
      <w:color w:val="800080" w:themeColor="followedHyperlink"/>
      <w:u w:val="single"/>
    </w:rPr>
  </w:style>
  <w:style w:type="character" w:styleId="UnresolvedMention">
    <w:name w:val="Unresolved Mention"/>
    <w:basedOn w:val="DefaultParagraphFont"/>
    <w:uiPriority w:val="99"/>
    <w:rsid w:val="00C0189C"/>
    <w:rPr>
      <w:color w:val="605e5c"/>
      <w:shd w:color="auto" w:fill="e1dfdd" w:val="clear"/>
    </w:rPr>
  </w:style>
  <w:style w:type="paragraph" w:styleId="Revision">
    <w:name w:val="Revision"/>
    <w:hidden w:val="1"/>
    <w:uiPriority w:val="99"/>
    <w:semiHidden w:val="1"/>
    <w:rsid w:val="005348B7"/>
    <w:pPr>
      <w:spacing w:line="240" w:lineRule="auto"/>
    </w:pPr>
  </w:style>
  <w:style w:type="character" w:styleId="CommentReference">
    <w:name w:val="annotation reference"/>
    <w:basedOn w:val="DefaultParagraphFont"/>
    <w:uiPriority w:val="99"/>
    <w:semiHidden w:val="1"/>
    <w:unhideWhenUsed w:val="1"/>
    <w:rsid w:val="00467DCA"/>
    <w:rPr>
      <w:sz w:val="16"/>
      <w:szCs w:val="16"/>
    </w:rPr>
  </w:style>
  <w:style w:type="paragraph" w:styleId="CommentText">
    <w:name w:val="annotation text"/>
    <w:basedOn w:val="Normal"/>
    <w:link w:val="CommentTextChar"/>
    <w:uiPriority w:val="99"/>
    <w:semiHidden w:val="1"/>
    <w:unhideWhenUsed w:val="1"/>
    <w:rsid w:val="00467DCA"/>
    <w:pPr>
      <w:spacing w:line="240" w:lineRule="auto"/>
    </w:pPr>
    <w:rPr>
      <w:sz w:val="20"/>
      <w:szCs w:val="20"/>
    </w:rPr>
  </w:style>
  <w:style w:type="character" w:styleId="CommentTextChar" w:customStyle="1">
    <w:name w:val="Comment Text Char"/>
    <w:basedOn w:val="DefaultParagraphFont"/>
    <w:link w:val="CommentText"/>
    <w:uiPriority w:val="99"/>
    <w:semiHidden w:val="1"/>
    <w:rsid w:val="00467DCA"/>
    <w:rPr>
      <w:sz w:val="20"/>
      <w:szCs w:val="20"/>
    </w:rPr>
  </w:style>
  <w:style w:type="paragraph" w:styleId="CommentSubject">
    <w:name w:val="annotation subject"/>
    <w:basedOn w:val="CommentText"/>
    <w:next w:val="CommentText"/>
    <w:link w:val="CommentSubjectChar"/>
    <w:uiPriority w:val="99"/>
    <w:semiHidden w:val="1"/>
    <w:unhideWhenUsed w:val="1"/>
    <w:rsid w:val="00467DCA"/>
    <w:rPr>
      <w:b w:val="1"/>
      <w:bCs w:val="1"/>
    </w:rPr>
  </w:style>
  <w:style w:type="character" w:styleId="CommentSubjectChar" w:customStyle="1">
    <w:name w:val="Comment Subject Char"/>
    <w:basedOn w:val="CommentTextChar"/>
    <w:link w:val="CommentSubject"/>
    <w:uiPriority w:val="99"/>
    <w:semiHidden w:val="1"/>
    <w:rsid w:val="00467DCA"/>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bert.Cruz@asm.ca.gov" TargetMode="External"/><Relationship Id="rId8" Type="http://schemas.openxmlformats.org/officeDocument/2006/relationships/hyperlink" Target="https://calegislation.lc.ca.gov/Advoca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INd7lAdP65s6+6LMeXnOfB6Z9g==">CgMxLjA4AHIhMVlxMVFaSm55WTEybC1fM2RCZkVQaUMtNXEwSmdLV25l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2023-03-24T00:26:00Z</dcterms:created>
</cp:coreProperties>
</file>